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E9" w:rsidRPr="00F10AE9" w:rsidRDefault="00F1711F" w:rsidP="00F10AE9">
      <w:pPr>
        <w:pStyle w:val="Heading1"/>
        <w:rPr>
          <w:rStyle w:val="fontstyle01"/>
          <w:rFonts w:ascii="Segoe UI" w:hAnsi="Segoe UI" w:cs="Segoe UI"/>
          <w:b/>
          <w:color w:val="0060A9"/>
          <w:sz w:val="40"/>
          <w:szCs w:val="40"/>
        </w:rPr>
      </w:pPr>
      <w:r w:rsidRPr="00F10AE9">
        <w:rPr>
          <w:rFonts w:ascii="Cambria" w:eastAsia="Cambria" w:hAnsi="Cambria" w:cs="Cambria"/>
          <w:sz w:val="23"/>
          <w:szCs w:val="23"/>
        </w:rPr>
        <w:br/>
      </w:r>
      <w:r w:rsidR="00F742ED">
        <w:rPr>
          <w:rStyle w:val="fontstyle01"/>
          <w:rFonts w:ascii="Segoe UI" w:hAnsi="Segoe UI" w:cs="Segoe UI"/>
          <w:b/>
          <w:color w:val="0060A9"/>
          <w:sz w:val="40"/>
          <w:szCs w:val="40"/>
        </w:rPr>
        <w:t>Procedure 905</w:t>
      </w:r>
      <w:r w:rsidR="00F10AE9" w:rsidRPr="00F10AE9">
        <w:rPr>
          <w:rStyle w:val="fontstyle01"/>
          <w:rFonts w:ascii="Segoe UI" w:hAnsi="Segoe UI" w:cs="Segoe UI"/>
          <w:b/>
          <w:color w:val="0060A9"/>
          <w:sz w:val="40"/>
          <w:szCs w:val="40"/>
        </w:rPr>
        <w:t xml:space="preserve">: </w:t>
      </w:r>
      <w:r w:rsidR="00534886">
        <w:rPr>
          <w:rStyle w:val="fontstyle01"/>
          <w:rFonts w:ascii="Segoe UI" w:hAnsi="Segoe UI" w:cs="Segoe UI"/>
          <w:b/>
          <w:color w:val="0060A9"/>
          <w:sz w:val="40"/>
          <w:szCs w:val="40"/>
        </w:rPr>
        <w:t>Stipends</w:t>
      </w:r>
      <w:r w:rsidR="00F10AE9" w:rsidRPr="00F10AE9">
        <w:rPr>
          <w:rStyle w:val="fontstyle01"/>
          <w:rFonts w:ascii="Segoe UI" w:hAnsi="Segoe UI" w:cs="Segoe UI"/>
          <w:b/>
          <w:color w:val="0060A9"/>
          <w:sz w:val="40"/>
          <w:szCs w:val="40"/>
        </w:rPr>
        <w:t xml:space="preserve"> </w:t>
      </w:r>
    </w:p>
    <w:p w:rsidR="00F10AE9" w:rsidRPr="00F10AE9" w:rsidRDefault="00F10AE9" w:rsidP="00F10AE9">
      <w:pPr>
        <w:spacing w:after="0" w:line="240" w:lineRule="auto"/>
        <w:rPr>
          <w:rFonts w:cstheme="minorHAnsi"/>
          <w:b/>
          <w:bCs/>
          <w:color w:val="000000"/>
        </w:rPr>
      </w:pPr>
      <w:r>
        <w:rPr>
          <w:rFonts w:cstheme="minorHAnsi"/>
        </w:rPr>
        <w:t>Category: Personnel</w:t>
      </w:r>
    </w:p>
    <w:p w:rsidR="00F10AE9" w:rsidRPr="00F10AE9" w:rsidRDefault="00F10AE9" w:rsidP="00F10AE9">
      <w:pPr>
        <w:spacing w:after="0" w:line="240" w:lineRule="auto"/>
        <w:rPr>
          <w:rFonts w:cstheme="minorHAnsi"/>
          <w:b/>
          <w:bCs/>
          <w:color w:val="000000"/>
        </w:rPr>
      </w:pPr>
      <w:r w:rsidRPr="00F10AE9">
        <w:rPr>
          <w:rFonts w:cstheme="minorHAnsi"/>
        </w:rPr>
        <w:t xml:space="preserve">Covered Individuals: CEI Employees </w:t>
      </w:r>
    </w:p>
    <w:p w:rsidR="00F10AE9" w:rsidRDefault="00F10AE9" w:rsidP="00F10AE9">
      <w:pPr>
        <w:spacing w:after="0" w:line="240" w:lineRule="auto"/>
        <w:rPr>
          <w:rFonts w:cstheme="minorHAnsi"/>
        </w:rPr>
      </w:pPr>
      <w:r w:rsidRPr="00F10AE9">
        <w:rPr>
          <w:rFonts w:cstheme="minorHAnsi"/>
        </w:rPr>
        <w:t xml:space="preserve">Approved: </w:t>
      </w:r>
      <w:r w:rsidR="00570A1E">
        <w:rPr>
          <w:rFonts w:cstheme="minorHAnsi"/>
        </w:rPr>
        <w:t>September 23, 2024</w:t>
      </w:r>
    </w:p>
    <w:p w:rsidR="00C337D2" w:rsidRPr="00F10AE9" w:rsidRDefault="00C337D2" w:rsidP="00F10AE9">
      <w:pPr>
        <w:spacing w:after="0" w:line="240" w:lineRule="auto"/>
        <w:rPr>
          <w:rFonts w:cstheme="minorHAnsi"/>
        </w:rPr>
      </w:pPr>
      <w:r>
        <w:rPr>
          <w:rFonts w:cstheme="minorHAnsi"/>
        </w:rPr>
        <w:t xml:space="preserve">Formerly Approved: </w:t>
      </w:r>
      <w:r w:rsidR="00570A1E">
        <w:rPr>
          <w:rFonts w:cstheme="minorHAnsi"/>
        </w:rPr>
        <w:t>August 22, 2022</w:t>
      </w:r>
    </w:p>
    <w:p w:rsidR="001D03ED" w:rsidRPr="00F10AE9" w:rsidRDefault="001D03ED" w:rsidP="00F10AE9">
      <w:pPr>
        <w:tabs>
          <w:tab w:val="left" w:pos="1080"/>
          <w:tab w:val="left" w:pos="1710"/>
          <w:tab w:val="right" w:pos="9360"/>
        </w:tabs>
        <w:spacing w:after="120"/>
        <w:rPr>
          <w:rFonts w:ascii="Cambria" w:eastAsia="Cambria" w:hAnsi="Cambria" w:cs="Cambria"/>
          <w:b/>
          <w:sz w:val="23"/>
          <w:szCs w:val="23"/>
        </w:rPr>
      </w:pPr>
    </w:p>
    <w:p w:rsidR="001F604F" w:rsidRPr="00C50F6E" w:rsidRDefault="00534886" w:rsidP="00534886">
      <w:pPr>
        <w:rPr>
          <w:rFonts w:ascii="Segoe UI" w:eastAsia="Cambria" w:hAnsi="Segoe UI" w:cs="Segoe UI"/>
          <w:b/>
          <w:color w:val="0060A9"/>
          <w:sz w:val="28"/>
          <w:szCs w:val="28"/>
        </w:rPr>
      </w:pPr>
      <w:r w:rsidRPr="00C50F6E">
        <w:rPr>
          <w:rFonts w:ascii="Segoe UI" w:eastAsia="Cambria" w:hAnsi="Segoe UI" w:cs="Segoe UI"/>
          <w:b/>
          <w:color w:val="0060A9"/>
          <w:sz w:val="28"/>
          <w:szCs w:val="28"/>
        </w:rPr>
        <w:t xml:space="preserve">Procedure </w:t>
      </w:r>
      <w:r w:rsidR="00F742ED">
        <w:rPr>
          <w:rFonts w:ascii="Segoe UI" w:eastAsia="Cambria" w:hAnsi="Segoe UI" w:cs="Segoe UI"/>
          <w:b/>
          <w:color w:val="0060A9"/>
          <w:sz w:val="28"/>
          <w:szCs w:val="28"/>
        </w:rPr>
        <w:t>905</w:t>
      </w:r>
      <w:r w:rsidRPr="00C50F6E">
        <w:rPr>
          <w:rFonts w:ascii="Segoe UI" w:eastAsia="Cambria" w:hAnsi="Segoe UI" w:cs="Segoe UI"/>
          <w:b/>
          <w:color w:val="0060A9"/>
          <w:sz w:val="28"/>
          <w:szCs w:val="28"/>
        </w:rPr>
        <w:t>.1</w:t>
      </w:r>
    </w:p>
    <w:p w:rsidR="00534886" w:rsidRPr="00CD6001" w:rsidRDefault="00534886" w:rsidP="0021273B">
      <w:pPr>
        <w:spacing w:line="276" w:lineRule="auto"/>
      </w:pPr>
      <w:r w:rsidRPr="00CD6001">
        <w:t>The following procedures describe the appropriate use o</w:t>
      </w:r>
      <w:bookmarkStart w:id="0" w:name="_GoBack"/>
      <w:bookmarkEnd w:id="0"/>
      <w:r w:rsidRPr="00CD6001">
        <w:t>f stipe</w:t>
      </w:r>
      <w:r w:rsidR="00CD6001" w:rsidRPr="00CD6001">
        <w:t xml:space="preserve">nds </w:t>
      </w:r>
      <w:r w:rsidRPr="00CD6001">
        <w:t>for College of Eastern Idaho employees. Th</w:t>
      </w:r>
      <w:r w:rsidR="00FD74B5">
        <w:t>is</w:t>
      </w:r>
      <w:r w:rsidRPr="00CD6001">
        <w:t xml:space="preserve"> form of compensation may be appropriate for faculty or staff. A stipend is a payment in addition to the base pay for an assignment which is not part of the employee’s ongoing appointment. A stipend is used to separate the portion of compensation paid to an employee for the effort and responsibility related to a special assignment</w:t>
      </w:r>
      <w:r w:rsidR="006D55A9">
        <w:t xml:space="preserve"> or other related reason as outlined below</w:t>
      </w:r>
      <w:r w:rsidRPr="00CD6001">
        <w:t xml:space="preserve">. If </w:t>
      </w:r>
      <w:r w:rsidR="006D55A9">
        <w:t>a</w:t>
      </w:r>
      <w:r w:rsidRPr="00CD6001">
        <w:t xml:space="preserve"> special assignment ends, the salary should revert to the salary for the ongoing appointment. </w:t>
      </w:r>
    </w:p>
    <w:p w:rsidR="006D55A9" w:rsidRPr="00CD6001" w:rsidRDefault="006D55A9" w:rsidP="006D55A9">
      <w:pPr>
        <w:spacing w:line="276" w:lineRule="auto"/>
        <w:rPr>
          <w:b/>
        </w:rPr>
      </w:pPr>
      <w:r>
        <w:rPr>
          <w:b/>
        </w:rPr>
        <w:t>Additional Duties for a Fixed Period of T</w:t>
      </w:r>
      <w:r w:rsidRPr="00CD6001">
        <w:rPr>
          <w:b/>
        </w:rPr>
        <w:t xml:space="preserve">ime </w:t>
      </w:r>
    </w:p>
    <w:p w:rsidR="006D55A9" w:rsidRDefault="006D55A9" w:rsidP="006D55A9">
      <w:pPr>
        <w:spacing w:line="276" w:lineRule="auto"/>
      </w:pPr>
      <w:r w:rsidRPr="00CD6001">
        <w:t>Occasionally</w:t>
      </w:r>
      <w:r w:rsidR="00EE645B">
        <w:t>,</w:t>
      </w:r>
      <w:r w:rsidRPr="00CD6001">
        <w:t xml:space="preserve"> an employee is assigned add</w:t>
      </w:r>
      <w:r w:rsidR="00EE645B">
        <w:t>itional</w:t>
      </w:r>
      <w:r w:rsidRPr="00CD6001">
        <w:t xml:space="preserve"> duties for a fixed period of time. For example, an employee might be given responsibilities of a vacant position without being appointed t</w:t>
      </w:r>
      <w:r>
        <w:t>o the full position in an interim</w:t>
      </w:r>
      <w:r w:rsidRPr="00CD6001">
        <w:t xml:space="preserve"> capacity. A stipend is appropriate in this situation. When the vacant position is filled, the stipend is discontinued. If the vacant position is not filled and the duties are permanently assigned to the employee with the stipend, a salary adjustment or reclassification should be considered to replace the stipend.</w:t>
      </w:r>
    </w:p>
    <w:p w:rsidR="00E12437" w:rsidRPr="00E12437" w:rsidRDefault="006D55A9" w:rsidP="00E12437">
      <w:pPr>
        <w:pStyle w:val="ListParagraph"/>
        <w:numPr>
          <w:ilvl w:val="0"/>
          <w:numId w:val="18"/>
        </w:numPr>
        <w:spacing w:line="276" w:lineRule="auto"/>
        <w:rPr>
          <w:rFonts w:asciiTheme="minorHAnsi" w:eastAsia="Cambria" w:hAnsiTheme="minorHAnsi" w:cstheme="minorHAnsi"/>
          <w:sz w:val="22"/>
          <w:szCs w:val="22"/>
        </w:rPr>
      </w:pPr>
      <w:r>
        <w:rPr>
          <w:rFonts w:asciiTheme="minorHAnsi" w:hAnsiTheme="minorHAnsi" w:cstheme="minorHAnsi"/>
          <w:sz w:val="22"/>
          <w:szCs w:val="22"/>
        </w:rPr>
        <w:t>Additional duty assignments</w:t>
      </w:r>
      <w:r w:rsidRPr="00C5345F">
        <w:rPr>
          <w:rFonts w:asciiTheme="minorHAnsi" w:hAnsiTheme="minorHAnsi" w:cstheme="minorHAnsi"/>
          <w:sz w:val="22"/>
          <w:szCs w:val="22"/>
        </w:rPr>
        <w:t xml:space="preserve"> may not exceed six months for a staff position and nine months for a faculty position. </w:t>
      </w:r>
    </w:p>
    <w:p w:rsidR="00E12437" w:rsidRPr="00E12437" w:rsidRDefault="00E12437" w:rsidP="00E12437">
      <w:pPr>
        <w:spacing w:line="276" w:lineRule="auto"/>
        <w:rPr>
          <w:rFonts w:eastAsia="Cambria" w:cstheme="minorHAnsi"/>
        </w:rPr>
      </w:pPr>
    </w:p>
    <w:p w:rsidR="00534886" w:rsidRPr="00E12437" w:rsidRDefault="00CD6001" w:rsidP="0021273B">
      <w:pPr>
        <w:spacing w:line="276" w:lineRule="auto"/>
        <w:rPr>
          <w:b/>
        </w:rPr>
      </w:pPr>
      <w:r w:rsidRPr="00E12437">
        <w:rPr>
          <w:b/>
        </w:rPr>
        <w:t>Interim A</w:t>
      </w:r>
      <w:r w:rsidR="00534886" w:rsidRPr="00E12437">
        <w:rPr>
          <w:b/>
        </w:rPr>
        <w:t xml:space="preserve">ppointment </w:t>
      </w:r>
    </w:p>
    <w:p w:rsidR="00C5345F" w:rsidRDefault="00534886" w:rsidP="0021273B">
      <w:pPr>
        <w:spacing w:line="276" w:lineRule="auto"/>
        <w:rPr>
          <w:rFonts w:cstheme="minorHAnsi"/>
        </w:rPr>
      </w:pPr>
      <w:r w:rsidRPr="00CD6001">
        <w:rPr>
          <w:rFonts w:cstheme="minorHAnsi"/>
        </w:rPr>
        <w:t>An employee may be appoint</w:t>
      </w:r>
      <w:r w:rsidR="00C5345F">
        <w:rPr>
          <w:rFonts w:cstheme="minorHAnsi"/>
        </w:rPr>
        <w:t>ed to a position in an</w:t>
      </w:r>
      <w:r w:rsidRPr="00CD6001">
        <w:rPr>
          <w:rFonts w:cstheme="minorHAnsi"/>
        </w:rPr>
        <w:t xml:space="preserve"> interim capacity.</w:t>
      </w:r>
      <w:r w:rsidR="00C5345F">
        <w:rPr>
          <w:rFonts w:cstheme="minorHAnsi"/>
        </w:rPr>
        <w:t xml:space="preserve"> There will be no change to an employee’s base pay during an interim appointment. </w:t>
      </w:r>
    </w:p>
    <w:p w:rsidR="00C5345F" w:rsidRPr="00C5345F" w:rsidRDefault="00CD6001" w:rsidP="00C5345F">
      <w:pPr>
        <w:pStyle w:val="ListParagraph"/>
        <w:numPr>
          <w:ilvl w:val="0"/>
          <w:numId w:val="18"/>
        </w:numPr>
        <w:spacing w:line="276" w:lineRule="auto"/>
        <w:rPr>
          <w:rFonts w:asciiTheme="minorHAnsi" w:eastAsia="Cambria" w:hAnsiTheme="minorHAnsi" w:cstheme="minorHAnsi"/>
          <w:sz w:val="22"/>
          <w:szCs w:val="22"/>
        </w:rPr>
      </w:pPr>
      <w:r w:rsidRPr="00C5345F">
        <w:rPr>
          <w:rFonts w:asciiTheme="minorHAnsi" w:hAnsiTheme="minorHAnsi" w:cstheme="minorHAnsi"/>
          <w:sz w:val="22"/>
          <w:szCs w:val="22"/>
        </w:rPr>
        <w:t xml:space="preserve">Interim appointments may not exceed six months for a staff position and nine months for a faculty positon. </w:t>
      </w:r>
    </w:p>
    <w:p w:rsidR="00C5345F" w:rsidRDefault="00534886" w:rsidP="0021273B">
      <w:pPr>
        <w:pStyle w:val="ListParagraph"/>
        <w:numPr>
          <w:ilvl w:val="0"/>
          <w:numId w:val="18"/>
        </w:numPr>
        <w:spacing w:line="276" w:lineRule="auto"/>
        <w:rPr>
          <w:rFonts w:asciiTheme="minorHAnsi" w:eastAsia="Cambria" w:hAnsiTheme="minorHAnsi" w:cstheme="minorHAnsi"/>
          <w:sz w:val="22"/>
          <w:szCs w:val="22"/>
        </w:rPr>
      </w:pPr>
      <w:r w:rsidRPr="00C5345F">
        <w:rPr>
          <w:rFonts w:asciiTheme="minorHAnsi" w:eastAsia="Cambria" w:hAnsiTheme="minorHAnsi" w:cstheme="minorHAnsi"/>
          <w:sz w:val="22"/>
          <w:szCs w:val="22"/>
        </w:rPr>
        <w:t xml:space="preserve">Interim stipends may not exceed 25% of the </w:t>
      </w:r>
      <w:r w:rsidR="00C5345F">
        <w:rPr>
          <w:rFonts w:asciiTheme="minorHAnsi" w:eastAsia="Cambria" w:hAnsiTheme="minorHAnsi" w:cstheme="minorHAnsi"/>
          <w:sz w:val="22"/>
          <w:szCs w:val="22"/>
        </w:rPr>
        <w:t>interim position’s salary</w:t>
      </w:r>
      <w:r w:rsidRPr="00C5345F">
        <w:rPr>
          <w:rFonts w:asciiTheme="minorHAnsi" w:eastAsia="Cambria" w:hAnsiTheme="minorHAnsi" w:cstheme="minorHAnsi"/>
          <w:sz w:val="22"/>
          <w:szCs w:val="22"/>
        </w:rPr>
        <w:t xml:space="preserve">. </w:t>
      </w:r>
      <w:r w:rsidR="00CD6001" w:rsidRPr="00C5345F">
        <w:rPr>
          <w:rFonts w:asciiTheme="minorHAnsi" w:eastAsia="Cambria" w:hAnsiTheme="minorHAnsi" w:cstheme="minorHAnsi"/>
          <w:sz w:val="22"/>
          <w:szCs w:val="22"/>
        </w:rPr>
        <w:t xml:space="preserve"> As an example:</w:t>
      </w:r>
    </w:p>
    <w:p w:rsidR="005A3D41" w:rsidRDefault="005A3D41" w:rsidP="005A3D41">
      <w:pPr>
        <w:pStyle w:val="ListParagraph"/>
        <w:numPr>
          <w:ilvl w:val="1"/>
          <w:numId w:val="18"/>
        </w:numPr>
        <w:spacing w:line="276" w:lineRule="auto"/>
        <w:rPr>
          <w:rFonts w:asciiTheme="minorHAnsi" w:eastAsia="Cambria" w:hAnsiTheme="minorHAnsi" w:cstheme="minorHAnsi"/>
          <w:sz w:val="22"/>
          <w:szCs w:val="22"/>
        </w:rPr>
      </w:pPr>
      <w:r>
        <w:rPr>
          <w:rFonts w:asciiTheme="minorHAnsi" w:eastAsia="Cambria" w:hAnsiTheme="minorHAnsi" w:cstheme="minorHAnsi"/>
          <w:sz w:val="22"/>
          <w:szCs w:val="22"/>
        </w:rPr>
        <w:t xml:space="preserve">Employee A will be serving as interim Director. The Director position is paid an annual salary of $100,000. Employee A will be paid a </w:t>
      </w:r>
      <w:r w:rsidRPr="00E515D1">
        <w:rPr>
          <w:rFonts w:asciiTheme="minorHAnsi" w:eastAsia="Cambria" w:hAnsiTheme="minorHAnsi" w:cstheme="minorHAnsi"/>
          <w:b/>
          <w:sz w:val="22"/>
          <w:szCs w:val="22"/>
        </w:rPr>
        <w:t xml:space="preserve">maximum </w:t>
      </w:r>
      <w:r>
        <w:rPr>
          <w:rFonts w:asciiTheme="minorHAnsi" w:eastAsia="Cambria" w:hAnsiTheme="minorHAnsi" w:cstheme="minorHAnsi"/>
          <w:sz w:val="22"/>
          <w:szCs w:val="22"/>
        </w:rPr>
        <w:t xml:space="preserve">stipend of $25,000 for their service in this interim position. </w:t>
      </w:r>
    </w:p>
    <w:p w:rsidR="00CD6001" w:rsidRPr="00C5345F" w:rsidRDefault="00CD6001" w:rsidP="0021273B">
      <w:pPr>
        <w:pStyle w:val="ListParagraph"/>
        <w:numPr>
          <w:ilvl w:val="0"/>
          <w:numId w:val="18"/>
        </w:numPr>
        <w:spacing w:line="276" w:lineRule="auto"/>
        <w:rPr>
          <w:rFonts w:asciiTheme="minorHAnsi" w:eastAsia="Cambria" w:hAnsiTheme="minorHAnsi" w:cstheme="minorHAnsi"/>
          <w:sz w:val="22"/>
          <w:szCs w:val="22"/>
        </w:rPr>
      </w:pPr>
      <w:r w:rsidRPr="00C5345F">
        <w:rPr>
          <w:rFonts w:asciiTheme="minorHAnsi" w:eastAsia="Cambria" w:hAnsiTheme="minorHAnsi" w:cstheme="minorHAnsi"/>
          <w:sz w:val="22"/>
          <w:szCs w:val="22"/>
        </w:rPr>
        <w:t xml:space="preserve">The </w:t>
      </w:r>
      <w:r w:rsidR="009755EB" w:rsidRPr="00C5345F">
        <w:rPr>
          <w:rFonts w:asciiTheme="minorHAnsi" w:eastAsia="Cambria" w:hAnsiTheme="minorHAnsi" w:cstheme="minorHAnsi"/>
          <w:sz w:val="22"/>
          <w:szCs w:val="22"/>
        </w:rPr>
        <w:t>ide</w:t>
      </w:r>
      <w:r w:rsidR="009755EB">
        <w:rPr>
          <w:rFonts w:asciiTheme="minorHAnsi" w:eastAsia="Cambria" w:hAnsiTheme="minorHAnsi" w:cstheme="minorHAnsi"/>
          <w:sz w:val="22"/>
          <w:szCs w:val="22"/>
        </w:rPr>
        <w:t>ntified</w:t>
      </w:r>
      <w:r w:rsidR="00C5345F" w:rsidRPr="00C5345F">
        <w:rPr>
          <w:rFonts w:asciiTheme="minorHAnsi" w:eastAsia="Cambria" w:hAnsiTheme="minorHAnsi" w:cstheme="minorHAnsi"/>
          <w:sz w:val="22"/>
          <w:szCs w:val="22"/>
        </w:rPr>
        <w:t xml:space="preserve"> amount</w:t>
      </w:r>
      <w:r w:rsidRPr="00C5345F">
        <w:rPr>
          <w:rFonts w:asciiTheme="minorHAnsi" w:eastAsia="Cambria" w:hAnsiTheme="minorHAnsi" w:cstheme="minorHAnsi"/>
          <w:sz w:val="22"/>
          <w:szCs w:val="22"/>
        </w:rPr>
        <w:t xml:space="preserve"> will be paid in equal amounts over the duration of the assignment </w:t>
      </w:r>
      <w:r w:rsidR="009755EB">
        <w:rPr>
          <w:rFonts w:asciiTheme="minorHAnsi" w:eastAsia="Cambria" w:hAnsiTheme="minorHAnsi" w:cstheme="minorHAnsi"/>
          <w:sz w:val="22"/>
          <w:szCs w:val="22"/>
        </w:rPr>
        <w:t>according to CEI’s regular pay schedule</w:t>
      </w:r>
      <w:r w:rsidRPr="00C5345F">
        <w:rPr>
          <w:rFonts w:asciiTheme="minorHAnsi" w:eastAsia="Cambria" w:hAnsiTheme="minorHAnsi" w:cstheme="minorHAnsi"/>
          <w:sz w:val="22"/>
          <w:szCs w:val="22"/>
        </w:rPr>
        <w:t xml:space="preserve">. </w:t>
      </w:r>
    </w:p>
    <w:p w:rsidR="00C5345F" w:rsidRDefault="00C5345F" w:rsidP="0021273B">
      <w:pPr>
        <w:spacing w:line="276" w:lineRule="auto"/>
        <w:rPr>
          <w:b/>
        </w:rPr>
      </w:pPr>
    </w:p>
    <w:p w:rsidR="00C60B2F" w:rsidRDefault="00200158" w:rsidP="00200158">
      <w:pPr>
        <w:spacing w:line="276" w:lineRule="auto"/>
        <w:rPr>
          <w:b/>
        </w:rPr>
      </w:pPr>
      <w:r>
        <w:rPr>
          <w:b/>
        </w:rPr>
        <w:lastRenderedPageBreak/>
        <w:t xml:space="preserve">Faculty and Adjunct </w:t>
      </w:r>
    </w:p>
    <w:p w:rsidR="00200158" w:rsidRPr="00C60B2F" w:rsidRDefault="00C60B2F" w:rsidP="00200158">
      <w:pPr>
        <w:spacing w:line="276" w:lineRule="auto"/>
        <w:rPr>
          <w:b/>
        </w:rPr>
      </w:pPr>
      <w:r>
        <w:rPr>
          <w:rFonts w:cstheme="minorHAnsi"/>
        </w:rPr>
        <w:t>A</w:t>
      </w:r>
      <w:r w:rsidR="00200158">
        <w:rPr>
          <w:rFonts w:cstheme="minorHAnsi"/>
        </w:rPr>
        <w:t xml:space="preserve">djunct faculty will receive compensation </w:t>
      </w:r>
      <w:r>
        <w:rPr>
          <w:rFonts w:cstheme="minorHAnsi"/>
        </w:rPr>
        <w:t xml:space="preserve">through a stipend </w:t>
      </w:r>
      <w:r w:rsidR="00200158">
        <w:rPr>
          <w:rFonts w:cstheme="minorHAnsi"/>
        </w:rPr>
        <w:t>for teaching loads.</w:t>
      </w:r>
      <w:r>
        <w:rPr>
          <w:rFonts w:cstheme="minorHAnsi"/>
        </w:rPr>
        <w:t xml:space="preserve"> Full-time faculty will receive a stipend for any overload during an academic year. </w:t>
      </w:r>
      <w:r w:rsidR="00200158">
        <w:rPr>
          <w:rFonts w:cstheme="minorHAnsi"/>
        </w:rPr>
        <w:t xml:space="preserve"> </w:t>
      </w:r>
    </w:p>
    <w:p w:rsidR="00281615" w:rsidRPr="00BD13C1" w:rsidRDefault="00200158" w:rsidP="00281615">
      <w:pPr>
        <w:pStyle w:val="ListParagraph"/>
        <w:numPr>
          <w:ilvl w:val="0"/>
          <w:numId w:val="19"/>
        </w:numPr>
        <w:spacing w:line="276" w:lineRule="auto"/>
        <w:rPr>
          <w:b/>
        </w:rPr>
      </w:pPr>
      <w:r w:rsidRPr="00281615">
        <w:rPr>
          <w:rFonts w:asciiTheme="minorHAnsi" w:eastAsiaTheme="minorHAnsi" w:hAnsiTheme="minorHAnsi" w:cstheme="minorHAnsi"/>
          <w:sz w:val="22"/>
          <w:szCs w:val="22"/>
        </w:rPr>
        <w:t xml:space="preserve">Adjunct faculty will receive a stipend per credit hour based on years of service, as outlined in Policy 223: Compensation. Adjunct faculty </w:t>
      </w:r>
      <w:r w:rsidR="00C60B2F">
        <w:rPr>
          <w:rFonts w:asciiTheme="minorHAnsi" w:eastAsiaTheme="minorHAnsi" w:hAnsiTheme="minorHAnsi" w:cstheme="minorHAnsi"/>
          <w:sz w:val="22"/>
          <w:szCs w:val="22"/>
        </w:rPr>
        <w:t>may teach up to</w:t>
      </w:r>
      <w:r w:rsidRPr="00281615">
        <w:rPr>
          <w:rFonts w:asciiTheme="minorHAnsi" w:eastAsiaTheme="minorHAnsi" w:hAnsiTheme="minorHAnsi" w:cstheme="minorHAnsi"/>
          <w:sz w:val="22"/>
          <w:szCs w:val="22"/>
        </w:rPr>
        <w:t xml:space="preserve"> 9 credits in the fall semester, 9 credits in the spring semester, and </w:t>
      </w:r>
      <w:r w:rsidR="00281615" w:rsidRPr="00281615">
        <w:rPr>
          <w:rFonts w:asciiTheme="minorHAnsi" w:eastAsiaTheme="minorHAnsi" w:hAnsiTheme="minorHAnsi" w:cstheme="minorHAnsi"/>
          <w:sz w:val="22"/>
          <w:szCs w:val="22"/>
        </w:rPr>
        <w:t xml:space="preserve">4 credits in the summer session. </w:t>
      </w:r>
      <w:r w:rsidR="00C60B2F">
        <w:rPr>
          <w:rFonts w:asciiTheme="minorHAnsi" w:eastAsiaTheme="minorHAnsi" w:hAnsiTheme="minorHAnsi" w:cstheme="minorHAnsi"/>
          <w:sz w:val="22"/>
          <w:szCs w:val="22"/>
        </w:rPr>
        <w:t>Any special circumstance must be reviewed, and approved by the</w:t>
      </w:r>
      <w:r w:rsidR="00281615" w:rsidRPr="00200158">
        <w:rPr>
          <w:rFonts w:asciiTheme="minorHAnsi" w:eastAsiaTheme="minorHAnsi" w:hAnsiTheme="minorHAnsi" w:cstheme="minorHAnsi"/>
          <w:sz w:val="22"/>
          <w:szCs w:val="22"/>
        </w:rPr>
        <w:t xml:space="preserve"> </w:t>
      </w:r>
      <w:r w:rsidR="00281615">
        <w:rPr>
          <w:rFonts w:asciiTheme="minorHAnsi" w:eastAsiaTheme="minorHAnsi" w:hAnsiTheme="minorHAnsi" w:cstheme="minorHAnsi"/>
          <w:sz w:val="22"/>
          <w:szCs w:val="22"/>
        </w:rPr>
        <w:t>Vice President of Human Resources</w:t>
      </w:r>
      <w:r w:rsidR="00281615" w:rsidRPr="00200158">
        <w:rPr>
          <w:rFonts w:asciiTheme="minorHAnsi" w:eastAsiaTheme="minorHAnsi" w:hAnsiTheme="minorHAnsi" w:cstheme="minorHAnsi"/>
          <w:sz w:val="22"/>
          <w:szCs w:val="22"/>
        </w:rPr>
        <w:t xml:space="preserve"> and Vice President of </w:t>
      </w:r>
      <w:r w:rsidR="00281615">
        <w:rPr>
          <w:rFonts w:asciiTheme="minorHAnsi" w:eastAsiaTheme="minorHAnsi" w:hAnsiTheme="minorHAnsi" w:cstheme="minorHAnsi"/>
          <w:sz w:val="22"/>
          <w:szCs w:val="22"/>
        </w:rPr>
        <w:t>Student and Academic Affairs</w:t>
      </w:r>
      <w:r w:rsidR="00281615" w:rsidRPr="00200158">
        <w:rPr>
          <w:rFonts w:asciiTheme="minorHAnsi" w:eastAsiaTheme="minorHAnsi" w:hAnsiTheme="minorHAnsi" w:cstheme="minorHAnsi"/>
          <w:sz w:val="22"/>
          <w:szCs w:val="22"/>
        </w:rPr>
        <w:t>.</w:t>
      </w:r>
    </w:p>
    <w:p w:rsidR="00BD13C1" w:rsidRPr="00BD13C1" w:rsidRDefault="00BD13C1" w:rsidP="00BD13C1">
      <w:pPr>
        <w:pStyle w:val="ListParagraph"/>
        <w:numPr>
          <w:ilvl w:val="1"/>
          <w:numId w:val="19"/>
        </w:numPr>
        <w:rPr>
          <w:rFonts w:asciiTheme="minorHAnsi" w:hAnsiTheme="minorHAnsi" w:cstheme="minorHAnsi"/>
          <w:sz w:val="22"/>
          <w:szCs w:val="22"/>
        </w:rPr>
      </w:pPr>
      <w:r w:rsidRPr="00BD13C1">
        <w:rPr>
          <w:rFonts w:asciiTheme="minorHAnsi" w:hAnsiTheme="minorHAnsi" w:cstheme="minorHAnsi"/>
          <w:sz w:val="22"/>
          <w:szCs w:val="22"/>
        </w:rPr>
        <w:t xml:space="preserve">If an adjunct is working in another paid position with the college, this </w:t>
      </w:r>
      <w:r>
        <w:rPr>
          <w:rFonts w:asciiTheme="minorHAnsi" w:hAnsiTheme="minorHAnsi" w:cstheme="minorHAnsi"/>
          <w:sz w:val="22"/>
          <w:szCs w:val="22"/>
        </w:rPr>
        <w:t>will affect the teaching load listed above.</w:t>
      </w:r>
    </w:p>
    <w:p w:rsidR="00C60B2F" w:rsidRPr="00C60B2F" w:rsidRDefault="00C60B2F" w:rsidP="00C60B2F">
      <w:pPr>
        <w:pStyle w:val="ListParagraph"/>
        <w:numPr>
          <w:ilvl w:val="0"/>
          <w:numId w:val="19"/>
        </w:numPr>
        <w:spacing w:line="276" w:lineRule="auto"/>
        <w:rPr>
          <w:rFonts w:eastAsiaTheme="minorHAnsi" w:cstheme="minorHAnsi"/>
        </w:rPr>
      </w:pPr>
      <w:r>
        <w:rPr>
          <w:rFonts w:asciiTheme="minorHAnsi" w:eastAsia="Cambria" w:hAnsiTheme="minorHAnsi" w:cstheme="minorHAnsi"/>
          <w:sz w:val="22"/>
          <w:szCs w:val="22"/>
        </w:rPr>
        <w:t>Full-time faculty assigned an additional teaching load</w:t>
      </w:r>
      <w:r w:rsidR="006D55A9">
        <w:rPr>
          <w:rFonts w:asciiTheme="minorHAnsi" w:eastAsia="Cambria" w:hAnsiTheme="minorHAnsi" w:cstheme="minorHAnsi"/>
          <w:sz w:val="22"/>
          <w:szCs w:val="22"/>
        </w:rPr>
        <w:t xml:space="preserve"> over their base load as outlined in the faculty handbook</w:t>
      </w:r>
      <w:r>
        <w:rPr>
          <w:rFonts w:asciiTheme="minorHAnsi" w:eastAsia="Cambria" w:hAnsiTheme="minorHAnsi" w:cstheme="minorHAnsi"/>
          <w:sz w:val="22"/>
          <w:szCs w:val="22"/>
        </w:rPr>
        <w:t xml:space="preserve"> (overload)</w:t>
      </w:r>
      <w:r w:rsidR="006D55A9">
        <w:rPr>
          <w:rFonts w:asciiTheme="minorHAnsi" w:eastAsia="Cambria" w:hAnsiTheme="minorHAnsi" w:cstheme="minorHAnsi"/>
          <w:sz w:val="22"/>
          <w:szCs w:val="22"/>
        </w:rPr>
        <w:t>,</w:t>
      </w:r>
      <w:r>
        <w:rPr>
          <w:rFonts w:asciiTheme="minorHAnsi" w:eastAsia="Cambria" w:hAnsiTheme="minorHAnsi" w:cstheme="minorHAnsi"/>
          <w:sz w:val="22"/>
          <w:szCs w:val="22"/>
        </w:rPr>
        <w:t xml:space="preserve"> are paid a</w:t>
      </w:r>
      <w:r w:rsidR="005A3D41">
        <w:rPr>
          <w:rFonts w:asciiTheme="minorHAnsi" w:eastAsia="Cambria" w:hAnsiTheme="minorHAnsi" w:cstheme="minorHAnsi"/>
          <w:sz w:val="22"/>
          <w:szCs w:val="22"/>
        </w:rPr>
        <w:t xml:space="preserve"> flat rate</w:t>
      </w:r>
      <w:r w:rsidR="006D55A9">
        <w:rPr>
          <w:rFonts w:asciiTheme="minorHAnsi" w:eastAsia="Cambria" w:hAnsiTheme="minorHAnsi" w:cstheme="minorHAnsi"/>
          <w:sz w:val="22"/>
          <w:szCs w:val="22"/>
        </w:rPr>
        <w:t xml:space="preserve"> of</w:t>
      </w:r>
      <w:r>
        <w:rPr>
          <w:rFonts w:asciiTheme="minorHAnsi" w:eastAsia="Cambria" w:hAnsiTheme="minorHAnsi" w:cstheme="minorHAnsi"/>
          <w:sz w:val="22"/>
          <w:szCs w:val="22"/>
        </w:rPr>
        <w:t xml:space="preserve"> $800 per-</w:t>
      </w:r>
      <w:r w:rsidR="005A3D41">
        <w:rPr>
          <w:rFonts w:asciiTheme="minorHAnsi" w:eastAsia="Cambria" w:hAnsiTheme="minorHAnsi" w:cstheme="minorHAnsi"/>
          <w:sz w:val="22"/>
          <w:szCs w:val="22"/>
        </w:rPr>
        <w:t>credit through a stipend.</w:t>
      </w:r>
    </w:p>
    <w:p w:rsidR="00BD13C1" w:rsidRPr="00531E8E" w:rsidRDefault="00C60B2F" w:rsidP="00BD13C1">
      <w:pPr>
        <w:pStyle w:val="ListParagraph"/>
        <w:numPr>
          <w:ilvl w:val="0"/>
          <w:numId w:val="19"/>
        </w:numPr>
        <w:spacing w:line="276" w:lineRule="auto"/>
        <w:rPr>
          <w:b/>
        </w:rPr>
      </w:pPr>
      <w:r w:rsidRPr="00200158">
        <w:rPr>
          <w:rFonts w:asciiTheme="minorHAnsi" w:eastAsiaTheme="minorHAnsi" w:hAnsiTheme="minorHAnsi" w:cstheme="minorHAnsi"/>
          <w:sz w:val="22"/>
          <w:szCs w:val="22"/>
        </w:rPr>
        <w:t>Student Overload</w:t>
      </w:r>
      <w:r w:rsidR="00B666C7">
        <w:rPr>
          <w:rFonts w:asciiTheme="minorHAnsi" w:eastAsiaTheme="minorHAnsi" w:hAnsiTheme="minorHAnsi" w:cstheme="minorHAnsi"/>
          <w:sz w:val="22"/>
          <w:szCs w:val="22"/>
        </w:rPr>
        <w:t>:</w:t>
      </w:r>
      <w:r w:rsidRPr="00200158">
        <w:rPr>
          <w:rFonts w:asciiTheme="minorHAnsi" w:eastAsiaTheme="minorHAnsi" w:hAnsiTheme="minorHAnsi" w:cstheme="minorHAnsi"/>
          <w:sz w:val="22"/>
          <w:szCs w:val="22"/>
        </w:rPr>
        <w:t xml:space="preserve"> $200 </w:t>
      </w:r>
      <w:r w:rsidR="00B666C7">
        <w:rPr>
          <w:rFonts w:asciiTheme="minorHAnsi" w:eastAsiaTheme="minorHAnsi" w:hAnsiTheme="minorHAnsi" w:cstheme="minorHAnsi"/>
          <w:sz w:val="22"/>
          <w:szCs w:val="22"/>
        </w:rPr>
        <w:t>per</w:t>
      </w:r>
      <w:r w:rsidRPr="00200158">
        <w:rPr>
          <w:rFonts w:asciiTheme="minorHAnsi" w:eastAsiaTheme="minorHAnsi" w:hAnsiTheme="minorHAnsi" w:cstheme="minorHAnsi"/>
          <w:sz w:val="22"/>
          <w:szCs w:val="22"/>
        </w:rPr>
        <w:t xml:space="preserve"> student</w:t>
      </w:r>
      <w:r>
        <w:rPr>
          <w:rFonts w:asciiTheme="minorHAnsi" w:eastAsiaTheme="minorHAnsi" w:hAnsiTheme="minorHAnsi" w:cstheme="minorHAnsi"/>
          <w:sz w:val="22"/>
          <w:szCs w:val="22"/>
        </w:rPr>
        <w:t>,</w:t>
      </w:r>
      <w:r w:rsidRPr="00200158">
        <w:rPr>
          <w:rFonts w:asciiTheme="minorHAnsi" w:eastAsiaTheme="minorHAnsi" w:hAnsiTheme="minorHAnsi" w:cstheme="minorHAnsi"/>
          <w:sz w:val="22"/>
          <w:szCs w:val="22"/>
        </w:rPr>
        <w:t xml:space="preserve"> not to exceed 9. </w:t>
      </w:r>
      <w:r w:rsidR="00BD13C1">
        <w:rPr>
          <w:rFonts w:asciiTheme="minorHAnsi" w:eastAsiaTheme="minorHAnsi" w:hAnsiTheme="minorHAnsi" w:cstheme="minorHAnsi"/>
          <w:sz w:val="22"/>
          <w:szCs w:val="22"/>
        </w:rPr>
        <w:t>For</w:t>
      </w:r>
      <w:r w:rsidRPr="00200158">
        <w:rPr>
          <w:rFonts w:asciiTheme="minorHAnsi" w:eastAsiaTheme="minorHAnsi" w:hAnsiTheme="minorHAnsi" w:cstheme="minorHAnsi"/>
          <w:sz w:val="22"/>
          <w:szCs w:val="22"/>
        </w:rPr>
        <w:t xml:space="preserve"> 10+ students</w:t>
      </w:r>
      <w:r>
        <w:rPr>
          <w:rFonts w:asciiTheme="minorHAnsi" w:eastAsiaTheme="minorHAnsi" w:hAnsiTheme="minorHAnsi" w:cstheme="minorHAnsi"/>
          <w:sz w:val="22"/>
          <w:szCs w:val="22"/>
        </w:rPr>
        <w:t xml:space="preserve"> enrolled</w:t>
      </w:r>
      <w:r w:rsidRPr="00200158">
        <w:rPr>
          <w:rFonts w:asciiTheme="minorHAnsi" w:eastAsiaTheme="minorHAnsi" w:hAnsiTheme="minorHAnsi" w:cstheme="minorHAnsi"/>
          <w:sz w:val="22"/>
          <w:szCs w:val="22"/>
        </w:rPr>
        <w:t xml:space="preserve">, a new section </w:t>
      </w:r>
      <w:r>
        <w:rPr>
          <w:rFonts w:asciiTheme="minorHAnsi" w:eastAsiaTheme="minorHAnsi" w:hAnsiTheme="minorHAnsi" w:cstheme="minorHAnsi"/>
          <w:sz w:val="22"/>
          <w:szCs w:val="22"/>
        </w:rPr>
        <w:t>will</w:t>
      </w:r>
      <w:r w:rsidRPr="00200158">
        <w:rPr>
          <w:rFonts w:asciiTheme="minorHAnsi" w:eastAsiaTheme="minorHAnsi" w:hAnsiTheme="minorHAnsi" w:cstheme="minorHAnsi"/>
          <w:sz w:val="22"/>
          <w:szCs w:val="22"/>
        </w:rPr>
        <w:t xml:space="preserve"> be created.  </w:t>
      </w:r>
      <w:r w:rsidR="00BD13C1">
        <w:rPr>
          <w:rFonts w:asciiTheme="minorHAnsi" w:eastAsiaTheme="minorHAnsi" w:hAnsiTheme="minorHAnsi" w:cstheme="minorHAnsi"/>
          <w:sz w:val="22"/>
          <w:szCs w:val="22"/>
        </w:rPr>
        <w:t>A r</w:t>
      </w:r>
      <w:r w:rsidRPr="00200158">
        <w:rPr>
          <w:rFonts w:asciiTheme="minorHAnsi" w:eastAsiaTheme="minorHAnsi" w:hAnsiTheme="minorHAnsi" w:cstheme="minorHAnsi"/>
          <w:sz w:val="22"/>
          <w:szCs w:val="22"/>
        </w:rPr>
        <w:t xml:space="preserve">equisition for student overload </w:t>
      </w:r>
      <w:r w:rsidR="00BD13C1">
        <w:rPr>
          <w:rFonts w:asciiTheme="minorHAnsi" w:eastAsiaTheme="minorHAnsi" w:hAnsiTheme="minorHAnsi" w:cstheme="minorHAnsi"/>
          <w:sz w:val="22"/>
          <w:szCs w:val="22"/>
        </w:rPr>
        <w:t>may</w:t>
      </w:r>
      <w:r w:rsidRPr="00200158">
        <w:rPr>
          <w:rFonts w:asciiTheme="minorHAnsi" w:eastAsiaTheme="minorHAnsi" w:hAnsiTheme="minorHAnsi" w:cstheme="minorHAnsi"/>
          <w:sz w:val="22"/>
          <w:szCs w:val="22"/>
        </w:rPr>
        <w:t xml:space="preserve"> be submitted after the drop period for the semester has passed.</w:t>
      </w:r>
      <w:r w:rsidR="00BD13C1">
        <w:rPr>
          <w:rFonts w:asciiTheme="minorHAnsi" w:eastAsiaTheme="minorHAnsi" w:hAnsiTheme="minorHAnsi" w:cstheme="minorHAnsi"/>
          <w:sz w:val="22"/>
          <w:szCs w:val="22"/>
        </w:rPr>
        <w:t xml:space="preserve"> Any special circumstance must be reviewed, and approved by the</w:t>
      </w:r>
      <w:r w:rsidR="00BD13C1" w:rsidRPr="00200158">
        <w:rPr>
          <w:rFonts w:asciiTheme="minorHAnsi" w:eastAsiaTheme="minorHAnsi" w:hAnsiTheme="minorHAnsi" w:cstheme="minorHAnsi"/>
          <w:sz w:val="22"/>
          <w:szCs w:val="22"/>
        </w:rPr>
        <w:t xml:space="preserve"> </w:t>
      </w:r>
      <w:r w:rsidR="00BD13C1">
        <w:rPr>
          <w:rFonts w:asciiTheme="minorHAnsi" w:eastAsiaTheme="minorHAnsi" w:hAnsiTheme="minorHAnsi" w:cstheme="minorHAnsi"/>
          <w:sz w:val="22"/>
          <w:szCs w:val="22"/>
        </w:rPr>
        <w:t>Dean</w:t>
      </w:r>
      <w:r w:rsidR="00BD13C1" w:rsidRPr="00200158">
        <w:rPr>
          <w:rFonts w:asciiTheme="minorHAnsi" w:eastAsiaTheme="minorHAnsi" w:hAnsiTheme="minorHAnsi" w:cstheme="minorHAnsi"/>
          <w:sz w:val="22"/>
          <w:szCs w:val="22"/>
        </w:rPr>
        <w:t xml:space="preserve"> and Vice President of </w:t>
      </w:r>
      <w:r w:rsidR="00BD13C1">
        <w:rPr>
          <w:rFonts w:asciiTheme="minorHAnsi" w:eastAsiaTheme="minorHAnsi" w:hAnsiTheme="minorHAnsi" w:cstheme="minorHAnsi"/>
          <w:sz w:val="22"/>
          <w:szCs w:val="22"/>
        </w:rPr>
        <w:t>Student and Academic Affairs</w:t>
      </w:r>
      <w:r w:rsidR="00BD13C1" w:rsidRPr="00200158">
        <w:rPr>
          <w:rFonts w:asciiTheme="minorHAnsi" w:eastAsiaTheme="minorHAnsi" w:hAnsiTheme="minorHAnsi" w:cstheme="minorHAnsi"/>
          <w:sz w:val="22"/>
          <w:szCs w:val="22"/>
        </w:rPr>
        <w:t>.</w:t>
      </w:r>
    </w:p>
    <w:p w:rsidR="00656563" w:rsidRPr="00531E8E" w:rsidRDefault="00656563" w:rsidP="00BD13C1">
      <w:pPr>
        <w:pStyle w:val="ListParagraph"/>
        <w:numPr>
          <w:ilvl w:val="0"/>
          <w:numId w:val="19"/>
        </w:numPr>
        <w:spacing w:line="276" w:lineRule="auto"/>
        <w:rPr>
          <w:rFonts w:asciiTheme="minorHAnsi" w:hAnsiTheme="minorHAnsi" w:cstheme="minorHAnsi"/>
          <w:sz w:val="22"/>
          <w:szCs w:val="22"/>
        </w:rPr>
      </w:pPr>
      <w:r w:rsidRPr="00531E8E">
        <w:rPr>
          <w:rFonts w:asciiTheme="minorHAnsi" w:hAnsiTheme="minorHAnsi" w:cstheme="minorHAnsi"/>
          <w:sz w:val="22"/>
          <w:szCs w:val="22"/>
        </w:rPr>
        <w:t>Department Chairs/Leads: Stipends for these positions are given for the academic year. The cost will vary between $2000 and $15,000.</w:t>
      </w:r>
    </w:p>
    <w:p w:rsidR="00656563" w:rsidRPr="00531E8E" w:rsidRDefault="00656563" w:rsidP="00BD13C1">
      <w:pPr>
        <w:pStyle w:val="ListParagraph"/>
        <w:numPr>
          <w:ilvl w:val="0"/>
          <w:numId w:val="19"/>
        </w:numPr>
        <w:spacing w:line="276" w:lineRule="auto"/>
        <w:rPr>
          <w:rFonts w:asciiTheme="minorHAnsi" w:hAnsiTheme="minorHAnsi" w:cstheme="minorHAnsi"/>
          <w:sz w:val="22"/>
          <w:szCs w:val="22"/>
        </w:rPr>
      </w:pPr>
      <w:r w:rsidRPr="00531E8E">
        <w:rPr>
          <w:rFonts w:asciiTheme="minorHAnsi" w:hAnsiTheme="minorHAnsi" w:cstheme="minorHAnsi"/>
          <w:sz w:val="22"/>
          <w:szCs w:val="22"/>
        </w:rPr>
        <w:t>Faculty Summer Off Contract: The stipend is determined by the department for each project being completed.</w:t>
      </w:r>
    </w:p>
    <w:p w:rsidR="00656563" w:rsidRPr="00531E8E" w:rsidRDefault="00656563" w:rsidP="00BD13C1">
      <w:pPr>
        <w:pStyle w:val="ListParagraph"/>
        <w:numPr>
          <w:ilvl w:val="0"/>
          <w:numId w:val="19"/>
        </w:numPr>
        <w:spacing w:line="276" w:lineRule="auto"/>
        <w:rPr>
          <w:rFonts w:asciiTheme="minorHAnsi" w:hAnsiTheme="minorHAnsi" w:cstheme="minorHAnsi"/>
          <w:sz w:val="22"/>
          <w:szCs w:val="22"/>
        </w:rPr>
      </w:pPr>
      <w:r w:rsidRPr="00531E8E">
        <w:rPr>
          <w:rFonts w:asciiTheme="minorHAnsi" w:hAnsiTheme="minorHAnsi" w:cstheme="minorHAnsi"/>
          <w:sz w:val="22"/>
          <w:szCs w:val="22"/>
        </w:rPr>
        <w:t xml:space="preserve">Dual Credit Liaison: A $200 stipend is given per dual credit class. The MIP </w:t>
      </w:r>
      <w:r w:rsidR="00FB6719" w:rsidRPr="00531E8E">
        <w:rPr>
          <w:rFonts w:asciiTheme="minorHAnsi" w:hAnsiTheme="minorHAnsi" w:cstheme="minorHAnsi"/>
          <w:sz w:val="22"/>
          <w:szCs w:val="22"/>
        </w:rPr>
        <w:t xml:space="preserve">(Master’s Incentive Program) Liaison will receive $500 for each dual credit class. </w:t>
      </w:r>
    </w:p>
    <w:p w:rsidR="0001262C" w:rsidRDefault="0001262C" w:rsidP="0001262C">
      <w:pPr>
        <w:pStyle w:val="ListParagraph"/>
        <w:spacing w:line="276" w:lineRule="auto"/>
        <w:rPr>
          <w:b/>
        </w:rPr>
      </w:pPr>
    </w:p>
    <w:p w:rsidR="0001262C" w:rsidRPr="00531E8E" w:rsidRDefault="0001262C" w:rsidP="00531E8E">
      <w:pPr>
        <w:spacing w:line="276" w:lineRule="auto"/>
        <w:rPr>
          <w:b/>
        </w:rPr>
      </w:pPr>
      <w:r w:rsidRPr="00531E8E">
        <w:rPr>
          <w:b/>
        </w:rPr>
        <w:t>Bilingual Stipend</w:t>
      </w:r>
    </w:p>
    <w:p w:rsidR="00281615" w:rsidRPr="00281615" w:rsidRDefault="0001262C" w:rsidP="00281615">
      <w:pPr>
        <w:spacing w:line="276" w:lineRule="auto"/>
        <w:rPr>
          <w:b/>
        </w:rPr>
      </w:pPr>
      <w:r w:rsidRPr="00531E8E">
        <w:rPr>
          <w:rFonts w:cstheme="minorHAnsi"/>
          <w:color w:val="000000" w:themeColor="text1"/>
        </w:rPr>
        <w:t>Employees that have been certified by Human Resources to receive Bilingual Translator pay shall receive through a stipend, $50.00 each pay period for full time or $25.00 for eligible part-time until discontinued by either the employee or Human Resources.</w:t>
      </w:r>
    </w:p>
    <w:p w:rsidR="00CF0337" w:rsidRDefault="00CF0337" w:rsidP="00CF0337">
      <w:pPr>
        <w:spacing w:line="276" w:lineRule="auto"/>
        <w:rPr>
          <w:b/>
        </w:rPr>
      </w:pPr>
      <w:r>
        <w:rPr>
          <w:b/>
        </w:rPr>
        <w:t>Years of Service</w:t>
      </w:r>
    </w:p>
    <w:p w:rsidR="00CF0337" w:rsidRDefault="00CF0337" w:rsidP="00CF0337">
      <w:pPr>
        <w:spacing w:line="276" w:lineRule="auto"/>
      </w:pPr>
      <w:r>
        <w:t xml:space="preserve">College of Eastern Idaho highly values its employees and their commitment to its vision and purpose. </w:t>
      </w:r>
      <w:r w:rsidR="00EB26DF">
        <w:t xml:space="preserve">To demonstrate </w:t>
      </w:r>
      <w:r>
        <w:t>appreciation for our employees, CEI offers years of service recognition and stipends for full-time and part-time employees</w:t>
      </w:r>
      <w:r w:rsidR="00EB26DF">
        <w:t>.</w:t>
      </w:r>
    </w:p>
    <w:p w:rsidR="00CF0337" w:rsidRDefault="00CF0337" w:rsidP="00CF0337">
      <w:pPr>
        <w:spacing w:line="276" w:lineRule="auto"/>
      </w:pPr>
    </w:p>
    <w:tbl>
      <w:tblPr>
        <w:tblStyle w:val="TableGrid"/>
        <w:tblW w:w="0" w:type="auto"/>
        <w:jc w:val="center"/>
        <w:tblLook w:val="04A0" w:firstRow="1" w:lastRow="0" w:firstColumn="1" w:lastColumn="0" w:noHBand="0" w:noVBand="1"/>
      </w:tblPr>
      <w:tblGrid>
        <w:gridCol w:w="3116"/>
        <w:gridCol w:w="3117"/>
        <w:gridCol w:w="3117"/>
      </w:tblGrid>
      <w:tr w:rsidR="00E83E19" w:rsidTr="00E12437">
        <w:trPr>
          <w:jc w:val="center"/>
        </w:trPr>
        <w:tc>
          <w:tcPr>
            <w:tcW w:w="3116" w:type="dxa"/>
            <w:shd w:val="clear" w:color="auto" w:fill="9CC2E5" w:themeFill="accent1" w:themeFillTint="99"/>
          </w:tcPr>
          <w:p w:rsidR="00E83E19" w:rsidRPr="00E12437" w:rsidRDefault="00E83E19" w:rsidP="002750E7">
            <w:pPr>
              <w:spacing w:line="276" w:lineRule="auto"/>
              <w:jc w:val="center"/>
              <w:rPr>
                <w:b/>
              </w:rPr>
            </w:pPr>
            <w:r w:rsidRPr="00E12437">
              <w:rPr>
                <w:b/>
              </w:rPr>
              <w:t>YEARS OF SERVICE</w:t>
            </w:r>
          </w:p>
        </w:tc>
        <w:tc>
          <w:tcPr>
            <w:tcW w:w="3117" w:type="dxa"/>
            <w:shd w:val="clear" w:color="auto" w:fill="9CC2E5" w:themeFill="accent1" w:themeFillTint="99"/>
          </w:tcPr>
          <w:p w:rsidR="00E83E19" w:rsidRPr="00E12437" w:rsidRDefault="00E83E19" w:rsidP="002750E7">
            <w:pPr>
              <w:spacing w:line="276" w:lineRule="auto"/>
              <w:jc w:val="center"/>
              <w:rPr>
                <w:b/>
              </w:rPr>
            </w:pPr>
            <w:r w:rsidRPr="00E12437">
              <w:rPr>
                <w:b/>
              </w:rPr>
              <w:t>FULL-TIME EMPLOYEES</w:t>
            </w:r>
          </w:p>
        </w:tc>
        <w:tc>
          <w:tcPr>
            <w:tcW w:w="3117" w:type="dxa"/>
            <w:shd w:val="clear" w:color="auto" w:fill="9CC2E5" w:themeFill="accent1" w:themeFillTint="99"/>
          </w:tcPr>
          <w:p w:rsidR="00E83E19" w:rsidRPr="00E12437" w:rsidRDefault="00E83E19" w:rsidP="002750E7">
            <w:pPr>
              <w:spacing w:line="276" w:lineRule="auto"/>
              <w:jc w:val="center"/>
              <w:rPr>
                <w:b/>
              </w:rPr>
            </w:pPr>
            <w:r w:rsidRPr="00E12437">
              <w:rPr>
                <w:b/>
              </w:rPr>
              <w:t>PART-TIME EMPLOYEES</w:t>
            </w:r>
          </w:p>
        </w:tc>
      </w:tr>
      <w:tr w:rsidR="00E83E19" w:rsidTr="00E12437">
        <w:trPr>
          <w:jc w:val="center"/>
        </w:trPr>
        <w:tc>
          <w:tcPr>
            <w:tcW w:w="3116" w:type="dxa"/>
            <w:shd w:val="clear" w:color="auto" w:fill="BDD6EE" w:themeFill="accent1" w:themeFillTint="66"/>
          </w:tcPr>
          <w:p w:rsidR="00E83E19" w:rsidRDefault="00E83E19" w:rsidP="002750E7">
            <w:pPr>
              <w:spacing w:line="276" w:lineRule="auto"/>
              <w:jc w:val="center"/>
            </w:pPr>
            <w:r>
              <w:t>5</w:t>
            </w:r>
          </w:p>
        </w:tc>
        <w:tc>
          <w:tcPr>
            <w:tcW w:w="3117" w:type="dxa"/>
            <w:shd w:val="clear" w:color="auto" w:fill="BDD6EE" w:themeFill="accent1" w:themeFillTint="66"/>
          </w:tcPr>
          <w:p w:rsidR="00E83E19" w:rsidRDefault="00E83E19" w:rsidP="002750E7">
            <w:pPr>
              <w:spacing w:line="276" w:lineRule="auto"/>
              <w:jc w:val="center"/>
            </w:pPr>
            <w:r>
              <w:t>$ 250.00</w:t>
            </w:r>
          </w:p>
        </w:tc>
        <w:tc>
          <w:tcPr>
            <w:tcW w:w="3117" w:type="dxa"/>
            <w:shd w:val="clear" w:color="auto" w:fill="BDD6EE" w:themeFill="accent1" w:themeFillTint="66"/>
          </w:tcPr>
          <w:p w:rsidR="00E83E19" w:rsidRDefault="00E83E19" w:rsidP="002750E7">
            <w:pPr>
              <w:spacing w:line="276" w:lineRule="auto"/>
              <w:jc w:val="center"/>
            </w:pPr>
            <w:r>
              <w:t>$ 125.00</w:t>
            </w:r>
          </w:p>
        </w:tc>
      </w:tr>
      <w:tr w:rsidR="00E83E19" w:rsidTr="002750E7">
        <w:trPr>
          <w:jc w:val="center"/>
        </w:trPr>
        <w:tc>
          <w:tcPr>
            <w:tcW w:w="3116" w:type="dxa"/>
          </w:tcPr>
          <w:p w:rsidR="00E83E19" w:rsidRDefault="00E83E19" w:rsidP="002750E7">
            <w:pPr>
              <w:spacing w:line="276" w:lineRule="auto"/>
              <w:jc w:val="center"/>
            </w:pPr>
            <w:r>
              <w:t>10</w:t>
            </w:r>
          </w:p>
        </w:tc>
        <w:tc>
          <w:tcPr>
            <w:tcW w:w="3117" w:type="dxa"/>
          </w:tcPr>
          <w:p w:rsidR="00E83E19" w:rsidRDefault="00E83E19" w:rsidP="002750E7">
            <w:pPr>
              <w:spacing w:line="276" w:lineRule="auto"/>
              <w:jc w:val="center"/>
            </w:pPr>
            <w:r>
              <w:t>$ 500.00</w:t>
            </w:r>
          </w:p>
        </w:tc>
        <w:tc>
          <w:tcPr>
            <w:tcW w:w="3117" w:type="dxa"/>
          </w:tcPr>
          <w:p w:rsidR="00E83E19" w:rsidRDefault="00E83E19" w:rsidP="002750E7">
            <w:pPr>
              <w:spacing w:line="276" w:lineRule="auto"/>
              <w:jc w:val="center"/>
            </w:pPr>
            <w:r>
              <w:t>$ 250.00</w:t>
            </w:r>
          </w:p>
        </w:tc>
      </w:tr>
      <w:tr w:rsidR="00E83E19" w:rsidTr="00E12437">
        <w:trPr>
          <w:jc w:val="center"/>
        </w:trPr>
        <w:tc>
          <w:tcPr>
            <w:tcW w:w="3116" w:type="dxa"/>
            <w:shd w:val="clear" w:color="auto" w:fill="BDD6EE" w:themeFill="accent1" w:themeFillTint="66"/>
          </w:tcPr>
          <w:p w:rsidR="00E83E19" w:rsidRDefault="00E83E19" w:rsidP="002750E7">
            <w:pPr>
              <w:spacing w:line="276" w:lineRule="auto"/>
              <w:jc w:val="center"/>
            </w:pPr>
            <w:r>
              <w:t>15</w:t>
            </w:r>
          </w:p>
        </w:tc>
        <w:tc>
          <w:tcPr>
            <w:tcW w:w="3117" w:type="dxa"/>
            <w:shd w:val="clear" w:color="auto" w:fill="BDD6EE" w:themeFill="accent1" w:themeFillTint="66"/>
          </w:tcPr>
          <w:p w:rsidR="00E83E19" w:rsidRDefault="00E83E19" w:rsidP="002750E7">
            <w:pPr>
              <w:spacing w:line="276" w:lineRule="auto"/>
              <w:jc w:val="center"/>
            </w:pPr>
            <w:r>
              <w:t>$ 750.00</w:t>
            </w:r>
          </w:p>
        </w:tc>
        <w:tc>
          <w:tcPr>
            <w:tcW w:w="3117" w:type="dxa"/>
            <w:shd w:val="clear" w:color="auto" w:fill="BDD6EE" w:themeFill="accent1" w:themeFillTint="66"/>
          </w:tcPr>
          <w:p w:rsidR="00E83E19" w:rsidRDefault="00E83E19" w:rsidP="002750E7">
            <w:pPr>
              <w:spacing w:line="276" w:lineRule="auto"/>
              <w:jc w:val="center"/>
            </w:pPr>
            <w:r>
              <w:t>$ 375.00</w:t>
            </w:r>
          </w:p>
        </w:tc>
      </w:tr>
      <w:tr w:rsidR="00E83E19" w:rsidTr="002750E7">
        <w:trPr>
          <w:jc w:val="center"/>
        </w:trPr>
        <w:tc>
          <w:tcPr>
            <w:tcW w:w="3116" w:type="dxa"/>
          </w:tcPr>
          <w:p w:rsidR="00E83E19" w:rsidRDefault="00E83E19" w:rsidP="002750E7">
            <w:pPr>
              <w:spacing w:line="276" w:lineRule="auto"/>
              <w:jc w:val="center"/>
            </w:pPr>
            <w:r>
              <w:t>20</w:t>
            </w:r>
          </w:p>
        </w:tc>
        <w:tc>
          <w:tcPr>
            <w:tcW w:w="3117" w:type="dxa"/>
          </w:tcPr>
          <w:p w:rsidR="00E83E19" w:rsidRDefault="00E83E19" w:rsidP="002750E7">
            <w:pPr>
              <w:spacing w:line="276" w:lineRule="auto"/>
              <w:jc w:val="center"/>
            </w:pPr>
            <w:r>
              <w:t>$ 1,000.00</w:t>
            </w:r>
          </w:p>
        </w:tc>
        <w:tc>
          <w:tcPr>
            <w:tcW w:w="3117" w:type="dxa"/>
          </w:tcPr>
          <w:p w:rsidR="00E83E19" w:rsidRDefault="00E83E19" w:rsidP="002750E7">
            <w:pPr>
              <w:spacing w:line="276" w:lineRule="auto"/>
              <w:jc w:val="center"/>
            </w:pPr>
            <w:r>
              <w:t>$ 500.00</w:t>
            </w:r>
          </w:p>
        </w:tc>
      </w:tr>
      <w:tr w:rsidR="00E83E19" w:rsidTr="00E12437">
        <w:trPr>
          <w:jc w:val="center"/>
        </w:trPr>
        <w:tc>
          <w:tcPr>
            <w:tcW w:w="3116" w:type="dxa"/>
            <w:shd w:val="clear" w:color="auto" w:fill="BDD6EE" w:themeFill="accent1" w:themeFillTint="66"/>
          </w:tcPr>
          <w:p w:rsidR="00E83E19" w:rsidRDefault="00E83E19" w:rsidP="002750E7">
            <w:pPr>
              <w:spacing w:line="276" w:lineRule="auto"/>
              <w:jc w:val="center"/>
            </w:pPr>
            <w:r>
              <w:lastRenderedPageBreak/>
              <w:t>25</w:t>
            </w:r>
          </w:p>
        </w:tc>
        <w:tc>
          <w:tcPr>
            <w:tcW w:w="3117" w:type="dxa"/>
            <w:shd w:val="clear" w:color="auto" w:fill="BDD6EE" w:themeFill="accent1" w:themeFillTint="66"/>
          </w:tcPr>
          <w:p w:rsidR="00E83E19" w:rsidRDefault="00E83E19" w:rsidP="002750E7">
            <w:pPr>
              <w:spacing w:line="276" w:lineRule="auto"/>
              <w:jc w:val="center"/>
            </w:pPr>
            <w:r>
              <w:t>$ 1,250.00</w:t>
            </w:r>
          </w:p>
        </w:tc>
        <w:tc>
          <w:tcPr>
            <w:tcW w:w="3117" w:type="dxa"/>
            <w:shd w:val="clear" w:color="auto" w:fill="BDD6EE" w:themeFill="accent1" w:themeFillTint="66"/>
          </w:tcPr>
          <w:p w:rsidR="00E83E19" w:rsidRDefault="00E83E19" w:rsidP="002750E7">
            <w:pPr>
              <w:spacing w:line="276" w:lineRule="auto"/>
              <w:jc w:val="center"/>
            </w:pPr>
            <w:r>
              <w:t>$ 625.00</w:t>
            </w:r>
          </w:p>
        </w:tc>
      </w:tr>
      <w:tr w:rsidR="00E83E19" w:rsidTr="002750E7">
        <w:trPr>
          <w:jc w:val="center"/>
        </w:trPr>
        <w:tc>
          <w:tcPr>
            <w:tcW w:w="3116" w:type="dxa"/>
          </w:tcPr>
          <w:p w:rsidR="00E83E19" w:rsidRDefault="00E83E19" w:rsidP="002750E7">
            <w:pPr>
              <w:spacing w:line="276" w:lineRule="auto"/>
              <w:jc w:val="center"/>
            </w:pPr>
            <w:r>
              <w:t>30</w:t>
            </w:r>
          </w:p>
        </w:tc>
        <w:tc>
          <w:tcPr>
            <w:tcW w:w="3117" w:type="dxa"/>
          </w:tcPr>
          <w:p w:rsidR="00E83E19" w:rsidRDefault="00E83E19" w:rsidP="002750E7">
            <w:pPr>
              <w:spacing w:line="276" w:lineRule="auto"/>
              <w:jc w:val="center"/>
            </w:pPr>
            <w:r>
              <w:t>$ 1,500.00</w:t>
            </w:r>
          </w:p>
        </w:tc>
        <w:tc>
          <w:tcPr>
            <w:tcW w:w="3117" w:type="dxa"/>
          </w:tcPr>
          <w:p w:rsidR="00E83E19" w:rsidRDefault="00E83E19" w:rsidP="002750E7">
            <w:pPr>
              <w:spacing w:line="276" w:lineRule="auto"/>
              <w:jc w:val="center"/>
            </w:pPr>
            <w:r>
              <w:t>$ 750.00</w:t>
            </w:r>
          </w:p>
        </w:tc>
      </w:tr>
      <w:tr w:rsidR="00E83E19" w:rsidTr="00E12437">
        <w:trPr>
          <w:jc w:val="center"/>
        </w:trPr>
        <w:tc>
          <w:tcPr>
            <w:tcW w:w="3116" w:type="dxa"/>
            <w:shd w:val="clear" w:color="auto" w:fill="BDD6EE" w:themeFill="accent1" w:themeFillTint="66"/>
          </w:tcPr>
          <w:p w:rsidR="00E83E19" w:rsidRDefault="00E83E19" w:rsidP="002750E7">
            <w:pPr>
              <w:spacing w:line="276" w:lineRule="auto"/>
              <w:jc w:val="center"/>
            </w:pPr>
            <w:r>
              <w:t>35</w:t>
            </w:r>
          </w:p>
        </w:tc>
        <w:tc>
          <w:tcPr>
            <w:tcW w:w="3117" w:type="dxa"/>
            <w:shd w:val="clear" w:color="auto" w:fill="BDD6EE" w:themeFill="accent1" w:themeFillTint="66"/>
          </w:tcPr>
          <w:p w:rsidR="00E83E19" w:rsidRDefault="00E83E19" w:rsidP="002750E7">
            <w:pPr>
              <w:spacing w:line="276" w:lineRule="auto"/>
              <w:jc w:val="center"/>
            </w:pPr>
            <w:r>
              <w:t>$ 1,750.00</w:t>
            </w:r>
          </w:p>
        </w:tc>
        <w:tc>
          <w:tcPr>
            <w:tcW w:w="3117" w:type="dxa"/>
            <w:shd w:val="clear" w:color="auto" w:fill="BDD6EE" w:themeFill="accent1" w:themeFillTint="66"/>
          </w:tcPr>
          <w:p w:rsidR="00E83E19" w:rsidRDefault="00E83E19" w:rsidP="002750E7">
            <w:pPr>
              <w:spacing w:line="276" w:lineRule="auto"/>
              <w:jc w:val="center"/>
            </w:pPr>
            <w:r>
              <w:t>$ 875.00</w:t>
            </w:r>
          </w:p>
        </w:tc>
      </w:tr>
      <w:tr w:rsidR="00E83E19" w:rsidTr="002750E7">
        <w:trPr>
          <w:jc w:val="center"/>
        </w:trPr>
        <w:tc>
          <w:tcPr>
            <w:tcW w:w="3116" w:type="dxa"/>
          </w:tcPr>
          <w:p w:rsidR="00E83E19" w:rsidRDefault="00E83E19" w:rsidP="002750E7">
            <w:pPr>
              <w:spacing w:line="276" w:lineRule="auto"/>
              <w:jc w:val="center"/>
            </w:pPr>
            <w:r>
              <w:t>40</w:t>
            </w:r>
          </w:p>
        </w:tc>
        <w:tc>
          <w:tcPr>
            <w:tcW w:w="3117" w:type="dxa"/>
          </w:tcPr>
          <w:p w:rsidR="00E83E19" w:rsidRDefault="00E83E19" w:rsidP="002750E7">
            <w:pPr>
              <w:spacing w:line="276" w:lineRule="auto"/>
              <w:jc w:val="center"/>
            </w:pPr>
            <w:r>
              <w:t>$ 2,000.00</w:t>
            </w:r>
          </w:p>
        </w:tc>
        <w:tc>
          <w:tcPr>
            <w:tcW w:w="3117" w:type="dxa"/>
          </w:tcPr>
          <w:p w:rsidR="00E83E19" w:rsidRDefault="00E83E19" w:rsidP="002750E7">
            <w:pPr>
              <w:spacing w:line="276" w:lineRule="auto"/>
              <w:jc w:val="center"/>
            </w:pPr>
            <w:r>
              <w:t>$ 1,000.00</w:t>
            </w:r>
          </w:p>
        </w:tc>
      </w:tr>
    </w:tbl>
    <w:p w:rsidR="00E83E19" w:rsidRDefault="00E83E19" w:rsidP="002750E7">
      <w:pPr>
        <w:spacing w:line="276" w:lineRule="auto"/>
        <w:jc w:val="center"/>
      </w:pPr>
    </w:p>
    <w:p w:rsidR="00AD6731" w:rsidRDefault="00AD6731" w:rsidP="00AD6731">
      <w:pPr>
        <w:spacing w:line="276" w:lineRule="auto"/>
      </w:pPr>
      <w:r>
        <w:t xml:space="preserve">Employees who reach a </w:t>
      </w:r>
      <w:r w:rsidR="00F67691">
        <w:t>“Y</w:t>
      </w:r>
      <w:r>
        <w:t xml:space="preserve">ears of </w:t>
      </w:r>
      <w:r w:rsidR="00F67691">
        <w:t>S</w:t>
      </w:r>
      <w:r>
        <w:t>ervice</w:t>
      </w:r>
      <w:r w:rsidR="00F67691">
        <w:t>”</w:t>
      </w:r>
      <w:r>
        <w:t xml:space="preserve"> milestone by December 31 will be recognized at the Spring In-service. Employee</w:t>
      </w:r>
      <w:r w:rsidR="00F67691">
        <w:t>’</w:t>
      </w:r>
      <w:r>
        <w:t xml:space="preserve">s </w:t>
      </w:r>
      <w:r w:rsidR="00F67691">
        <w:t>“Y</w:t>
      </w:r>
      <w:r>
        <w:t xml:space="preserve">ears of </w:t>
      </w:r>
      <w:r w:rsidR="00F67691">
        <w:t>S</w:t>
      </w:r>
      <w:r>
        <w:t>ervice</w:t>
      </w:r>
      <w:r w:rsidR="00F67691">
        <w:t>”</w:t>
      </w:r>
      <w:r>
        <w:t xml:space="preserve"> stipends will be added as a one-time payment, to their normally processed payroll. These stipends will be subject to all federal and state taxes as well as any applicable ben</w:t>
      </w:r>
      <w:r w:rsidR="00F67691">
        <w:t>e</w:t>
      </w:r>
      <w:r>
        <w:t xml:space="preserve">fit deductions. The pay date in which employees will </w:t>
      </w:r>
      <w:r w:rsidR="00F67691">
        <w:t>receive the</w:t>
      </w:r>
      <w:r>
        <w:t xml:space="preserve"> stipend will be announced/provided to them in their recognition letter from the Human Resources Department. </w:t>
      </w:r>
    </w:p>
    <w:p w:rsidR="00AD6731" w:rsidRPr="00AD6731" w:rsidRDefault="00AD6731" w:rsidP="00AD6731">
      <w:pPr>
        <w:spacing w:line="276" w:lineRule="auto"/>
      </w:pPr>
      <w:r>
        <w:t xml:space="preserve">Employees who retire after their anniversary date of </w:t>
      </w:r>
      <w:r w:rsidR="00F67691">
        <w:t>their “Y</w:t>
      </w:r>
      <w:r>
        <w:t xml:space="preserve">ears of </w:t>
      </w:r>
      <w:r w:rsidR="00F67691">
        <w:t>S</w:t>
      </w:r>
      <w:r>
        <w:t>ervice</w:t>
      </w:r>
      <w:r w:rsidR="00F67691">
        <w:t>”</w:t>
      </w:r>
      <w:r>
        <w:t xml:space="preserve"> milestone but before </w:t>
      </w:r>
      <w:r w:rsidR="006D55A9">
        <w:t xml:space="preserve">December 31 of that year, will receive their </w:t>
      </w:r>
      <w:r w:rsidR="00F67691">
        <w:t>“Y</w:t>
      </w:r>
      <w:r w:rsidR="006D55A9">
        <w:t xml:space="preserve">ears of </w:t>
      </w:r>
      <w:r w:rsidR="00F67691">
        <w:t>S</w:t>
      </w:r>
      <w:r w:rsidR="006D55A9">
        <w:t>ervice</w:t>
      </w:r>
      <w:r w:rsidR="00F67691">
        <w:t>”</w:t>
      </w:r>
      <w:r w:rsidR="006D55A9">
        <w:t xml:space="preserve"> stipend on their final pay check from the college. These retired employees will also receive a recognition announcement during the Spring In-service. Employees who terminate employment before December 31 of a year in which they would reach a </w:t>
      </w:r>
      <w:r w:rsidR="00F67691">
        <w:t>“Y</w:t>
      </w:r>
      <w:r w:rsidR="006D55A9">
        <w:t xml:space="preserve">ears of </w:t>
      </w:r>
      <w:r w:rsidR="00F67691">
        <w:t>S</w:t>
      </w:r>
      <w:r w:rsidR="006D55A9">
        <w:t>ervice</w:t>
      </w:r>
      <w:r w:rsidR="00F67691">
        <w:t>”</w:t>
      </w:r>
      <w:r w:rsidR="006D55A9">
        <w:t xml:space="preserve"> milestone will not be entitled to a </w:t>
      </w:r>
      <w:r w:rsidR="0055658E">
        <w:t>“Y</w:t>
      </w:r>
      <w:r w:rsidR="006D55A9">
        <w:t xml:space="preserve">ears of </w:t>
      </w:r>
      <w:r w:rsidR="0055658E">
        <w:t>S</w:t>
      </w:r>
      <w:r w:rsidR="006D55A9">
        <w:t>ervice</w:t>
      </w:r>
      <w:r w:rsidR="0055658E">
        <w:t>”</w:t>
      </w:r>
      <w:r w:rsidR="006D55A9">
        <w:t xml:space="preserve"> stipend or recognition.  </w:t>
      </w:r>
    </w:p>
    <w:p w:rsidR="0055658E" w:rsidRPr="002750E7" w:rsidRDefault="0055658E" w:rsidP="00CF0337">
      <w:pPr>
        <w:spacing w:line="276" w:lineRule="auto"/>
        <w:rPr>
          <w:i/>
        </w:rPr>
      </w:pPr>
      <w:r>
        <w:rPr>
          <w:i/>
        </w:rPr>
        <w:t>Disclaimer: “Years of Service” stipends are subject to annual budget approval and are subject to change according to the fiscal needs of the College.</w:t>
      </w:r>
      <w:r w:rsidR="002750E7">
        <w:rPr>
          <w:i/>
        </w:rPr>
        <w:t xml:space="preserve"> </w:t>
      </w:r>
      <w:r>
        <w:rPr>
          <w:i/>
        </w:rPr>
        <w:t>All grant funded and self-sustaining program positions must receive prior budgetary approval for annual “Years of Service” stipends.</w:t>
      </w:r>
    </w:p>
    <w:p w:rsidR="00CF0337" w:rsidRPr="00CF0337" w:rsidRDefault="00CF0337" w:rsidP="00CF0337">
      <w:pPr>
        <w:spacing w:line="276" w:lineRule="auto"/>
        <w:rPr>
          <w:rFonts w:eastAsia="Cambria" w:cstheme="minorHAnsi"/>
        </w:rPr>
      </w:pPr>
    </w:p>
    <w:sectPr w:rsidR="00CF0337" w:rsidRPr="00CF0337" w:rsidSect="007844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925" w:rsidRDefault="00C80925" w:rsidP="0013768E">
      <w:pPr>
        <w:spacing w:after="0" w:line="240" w:lineRule="auto"/>
      </w:pPr>
      <w:r>
        <w:separator/>
      </w:r>
    </w:p>
  </w:endnote>
  <w:endnote w:type="continuationSeparator" w:id="0">
    <w:p w:rsidR="00C80925" w:rsidRDefault="00C80925" w:rsidP="0013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3EB" w:rsidRDefault="001C6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7AB" w:rsidRPr="006D1886" w:rsidRDefault="00BC57AB" w:rsidP="007F70DF">
    <w:pPr>
      <w:pStyle w:val="Footer"/>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3EB" w:rsidRDefault="001C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925" w:rsidRDefault="00C80925" w:rsidP="0013768E">
      <w:pPr>
        <w:spacing w:after="0" w:line="240" w:lineRule="auto"/>
      </w:pPr>
      <w:r>
        <w:separator/>
      </w:r>
    </w:p>
  </w:footnote>
  <w:footnote w:type="continuationSeparator" w:id="0">
    <w:p w:rsidR="00C80925" w:rsidRDefault="00C80925" w:rsidP="0013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3EB" w:rsidRDefault="00531E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002672" o:spid="_x0000_s10242" type="#_x0000_t75" style="position:absolute;margin-left:0;margin-top:0;width:243.1pt;height:149.5pt;z-index:-251657216;mso-position-horizontal:center;mso-position-horizontal-relative:margin;mso-position-vertical:center;mso-position-vertical-relative:margin" o:allowincell="f">
          <v:imagedata r:id="rId1" o:title="C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3EB" w:rsidRDefault="00531E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002673" o:spid="_x0000_s10243" type="#_x0000_t75" style="position:absolute;margin-left:0;margin-top:0;width:243.1pt;height:149.5pt;z-index:-251656192;mso-position-horizontal:center;mso-position-horizontal-relative:margin;mso-position-vertical:center;mso-position-vertical-relative:margin" o:allowincell="f">
          <v:imagedata r:id="rId1" o:title="CE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3EB" w:rsidRDefault="00531E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002671" o:spid="_x0000_s10241" type="#_x0000_t75" style="position:absolute;margin-left:0;margin-top:0;width:243.1pt;height:149.5pt;z-index:-251658240;mso-position-horizontal:center;mso-position-horizontal-relative:margin;mso-position-vertical:center;mso-position-vertical-relative:margin" o:allowincell="f">
          <v:imagedata r:id="rId1" o:title="C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311"/>
    <w:multiLevelType w:val="hybridMultilevel"/>
    <w:tmpl w:val="375C1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655B"/>
    <w:multiLevelType w:val="hybridMultilevel"/>
    <w:tmpl w:val="4F48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4672"/>
    <w:multiLevelType w:val="hybridMultilevel"/>
    <w:tmpl w:val="EA4AC7A2"/>
    <w:lvl w:ilvl="0" w:tplc="0AC0AC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B2AC0"/>
    <w:multiLevelType w:val="hybridMultilevel"/>
    <w:tmpl w:val="FD8A5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31B8F"/>
    <w:multiLevelType w:val="hybridMultilevel"/>
    <w:tmpl w:val="F2A2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92A28"/>
    <w:multiLevelType w:val="hybridMultilevel"/>
    <w:tmpl w:val="ECD8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F567B"/>
    <w:multiLevelType w:val="multilevel"/>
    <w:tmpl w:val="E3BA0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496145"/>
    <w:multiLevelType w:val="multilevel"/>
    <w:tmpl w:val="97BA4E32"/>
    <w:lvl w:ilvl="0">
      <w:start w:val="1"/>
      <w:numFmt w:val="decimal"/>
      <w:lvlText w:val="%1."/>
      <w:lvlJc w:val="left"/>
      <w:pPr>
        <w:ind w:left="1296" w:hanging="360"/>
      </w:pPr>
      <w:rPr>
        <w:b/>
      </w:rPr>
    </w:lvl>
    <w:lvl w:ilvl="1">
      <w:start w:val="1"/>
      <w:numFmt w:val="decimal"/>
      <w:lvlText w:val="%1.%2."/>
      <w:lvlJc w:val="left"/>
      <w:pPr>
        <w:ind w:left="1728" w:hanging="432"/>
      </w:pPr>
      <w:rPr>
        <w:b/>
      </w:rPr>
    </w:lvl>
    <w:lvl w:ilvl="2">
      <w:start w:val="1"/>
      <w:numFmt w:val="decimal"/>
      <w:lvlText w:val="%1.%2.%3."/>
      <w:lvlJc w:val="left"/>
      <w:pPr>
        <w:ind w:left="6570" w:hanging="504"/>
      </w:pPr>
    </w:lvl>
    <w:lvl w:ilvl="3">
      <w:start w:val="1"/>
      <w:numFmt w:val="decimal"/>
      <w:lvlText w:val="%1.%2.%3.%4."/>
      <w:lvlJc w:val="left"/>
      <w:pPr>
        <w:ind w:left="2664" w:hanging="648"/>
      </w:pPr>
    </w:lvl>
    <w:lvl w:ilvl="4">
      <w:start w:val="1"/>
      <w:numFmt w:val="decimal"/>
      <w:lvlText w:val="%1.%2.%3.%4.%5."/>
      <w:lvlJc w:val="left"/>
      <w:pPr>
        <w:ind w:left="3168" w:hanging="792"/>
      </w:pPr>
    </w:lvl>
    <w:lvl w:ilvl="5">
      <w:start w:val="1"/>
      <w:numFmt w:val="decimal"/>
      <w:lvlText w:val="%1.%2.%3.%4.%5.%6."/>
      <w:lvlJc w:val="left"/>
      <w:pPr>
        <w:ind w:left="3672" w:hanging="936"/>
      </w:pPr>
    </w:lvl>
    <w:lvl w:ilvl="6">
      <w:start w:val="1"/>
      <w:numFmt w:val="decimal"/>
      <w:lvlText w:val="%1.%2.%3.%4.%5.%6.%7."/>
      <w:lvlJc w:val="left"/>
      <w:pPr>
        <w:ind w:left="4176" w:hanging="1080"/>
      </w:pPr>
    </w:lvl>
    <w:lvl w:ilvl="7">
      <w:start w:val="1"/>
      <w:numFmt w:val="decimal"/>
      <w:lvlText w:val="%1.%2.%3.%4.%5.%6.%7.%8."/>
      <w:lvlJc w:val="left"/>
      <w:pPr>
        <w:ind w:left="4680" w:hanging="1224"/>
      </w:pPr>
    </w:lvl>
    <w:lvl w:ilvl="8">
      <w:start w:val="1"/>
      <w:numFmt w:val="decimal"/>
      <w:lvlText w:val="%1.%2.%3.%4.%5.%6.%7.%8.%9."/>
      <w:lvlJc w:val="left"/>
      <w:pPr>
        <w:ind w:left="5256" w:hanging="1440"/>
      </w:pPr>
    </w:lvl>
  </w:abstractNum>
  <w:abstractNum w:abstractNumId="8" w15:restartNumberingAfterBreak="0">
    <w:nsid w:val="42741327"/>
    <w:multiLevelType w:val="hybridMultilevel"/>
    <w:tmpl w:val="C5B43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36E47"/>
    <w:multiLevelType w:val="hybridMultilevel"/>
    <w:tmpl w:val="B48857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52C08"/>
    <w:multiLevelType w:val="hybridMultilevel"/>
    <w:tmpl w:val="25E2A5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A0EC13F0">
      <w:numFmt w:val="bullet"/>
      <w:lvlText w:val="•"/>
      <w:lvlJc w:val="left"/>
      <w:pPr>
        <w:ind w:left="2880" w:hanging="360"/>
      </w:pPr>
      <w:rPr>
        <w:rFonts w:ascii="Cambria" w:eastAsiaTheme="minorHAnsi" w:hAnsi="Cambria" w:cstheme="minorBidi" w:hint="default"/>
        <w:color w:val="00000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05504"/>
    <w:multiLevelType w:val="hybridMultilevel"/>
    <w:tmpl w:val="51164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839B5"/>
    <w:multiLevelType w:val="hybridMultilevel"/>
    <w:tmpl w:val="BAB668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E5F5C"/>
    <w:multiLevelType w:val="multilevel"/>
    <w:tmpl w:val="537660A8"/>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613B5874"/>
    <w:multiLevelType w:val="multilevel"/>
    <w:tmpl w:val="2A90327C"/>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rPr>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C98477A"/>
    <w:multiLevelType w:val="hybridMultilevel"/>
    <w:tmpl w:val="91BAF4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9A6205B"/>
    <w:multiLevelType w:val="hybridMultilevel"/>
    <w:tmpl w:val="0376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A2250"/>
    <w:multiLevelType w:val="hybridMultilevel"/>
    <w:tmpl w:val="FFB6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0"/>
  </w:num>
  <w:num w:numId="6">
    <w:abstractNumId w:val="1"/>
  </w:num>
  <w:num w:numId="7">
    <w:abstractNumId w:val="16"/>
  </w:num>
  <w:num w:numId="8">
    <w:abstractNumId w:val="12"/>
  </w:num>
  <w:num w:numId="9">
    <w:abstractNumId w:val="11"/>
  </w:num>
  <w:num w:numId="10">
    <w:abstractNumId w:val="13"/>
  </w:num>
  <w:num w:numId="11">
    <w:abstractNumId w:val="7"/>
  </w:num>
  <w:num w:numId="12">
    <w:abstractNumId w:val="7"/>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ind w:left="1584" w:hanging="504"/>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3">
    <w:abstractNumId w:val="14"/>
  </w:num>
  <w:num w:numId="14">
    <w:abstractNumId w:val="3"/>
  </w:num>
  <w:num w:numId="15">
    <w:abstractNumId w:val="6"/>
  </w:num>
  <w:num w:numId="16">
    <w:abstractNumId w:val="5"/>
  </w:num>
  <w:num w:numId="17">
    <w:abstractNumId w:val="1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4"/>
    <o:shapelayout v:ext="edit">
      <o:idmap v:ext="edit" data="10"/>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8E"/>
    <w:rsid w:val="0001252A"/>
    <w:rsid w:val="0001262C"/>
    <w:rsid w:val="00021EE6"/>
    <w:rsid w:val="000249FA"/>
    <w:rsid w:val="0003142C"/>
    <w:rsid w:val="00031B32"/>
    <w:rsid w:val="00041621"/>
    <w:rsid w:val="0006028A"/>
    <w:rsid w:val="000925F9"/>
    <w:rsid w:val="000E0853"/>
    <w:rsid w:val="0010607E"/>
    <w:rsid w:val="0013768E"/>
    <w:rsid w:val="00142472"/>
    <w:rsid w:val="001662CB"/>
    <w:rsid w:val="00167DEE"/>
    <w:rsid w:val="00171A48"/>
    <w:rsid w:val="001760FE"/>
    <w:rsid w:val="00182B63"/>
    <w:rsid w:val="001A0FFF"/>
    <w:rsid w:val="001A4EBA"/>
    <w:rsid w:val="001C63EB"/>
    <w:rsid w:val="001C7F7B"/>
    <w:rsid w:val="001D03ED"/>
    <w:rsid w:val="001E20D3"/>
    <w:rsid w:val="001F604F"/>
    <w:rsid w:val="00200158"/>
    <w:rsid w:val="0021273B"/>
    <w:rsid w:val="002311A4"/>
    <w:rsid w:val="002363B3"/>
    <w:rsid w:val="00243404"/>
    <w:rsid w:val="002450E0"/>
    <w:rsid w:val="00247893"/>
    <w:rsid w:val="002750E7"/>
    <w:rsid w:val="00281615"/>
    <w:rsid w:val="002C3580"/>
    <w:rsid w:val="002C4FAF"/>
    <w:rsid w:val="002E7C03"/>
    <w:rsid w:val="00310A25"/>
    <w:rsid w:val="0035096F"/>
    <w:rsid w:val="0039338A"/>
    <w:rsid w:val="00393D63"/>
    <w:rsid w:val="003958C1"/>
    <w:rsid w:val="003968CB"/>
    <w:rsid w:val="003A6308"/>
    <w:rsid w:val="003A6978"/>
    <w:rsid w:val="003D34AA"/>
    <w:rsid w:val="003D6115"/>
    <w:rsid w:val="003F1E56"/>
    <w:rsid w:val="003F34C5"/>
    <w:rsid w:val="004116D5"/>
    <w:rsid w:val="004711FD"/>
    <w:rsid w:val="00474BFC"/>
    <w:rsid w:val="004804BD"/>
    <w:rsid w:val="00494695"/>
    <w:rsid w:val="004A7FC5"/>
    <w:rsid w:val="004B0DC7"/>
    <w:rsid w:val="004F1237"/>
    <w:rsid w:val="00531E8E"/>
    <w:rsid w:val="00533589"/>
    <w:rsid w:val="00534886"/>
    <w:rsid w:val="00545C78"/>
    <w:rsid w:val="0055658E"/>
    <w:rsid w:val="00570A1E"/>
    <w:rsid w:val="00590752"/>
    <w:rsid w:val="00592F52"/>
    <w:rsid w:val="005A3D41"/>
    <w:rsid w:val="005E06FE"/>
    <w:rsid w:val="00603C24"/>
    <w:rsid w:val="006047BB"/>
    <w:rsid w:val="006253BC"/>
    <w:rsid w:val="00630F48"/>
    <w:rsid w:val="00644DAE"/>
    <w:rsid w:val="00656563"/>
    <w:rsid w:val="006600B0"/>
    <w:rsid w:val="006644C1"/>
    <w:rsid w:val="006750AB"/>
    <w:rsid w:val="00696BCF"/>
    <w:rsid w:val="006C26CA"/>
    <w:rsid w:val="006C411B"/>
    <w:rsid w:val="006D1886"/>
    <w:rsid w:val="006D55A9"/>
    <w:rsid w:val="006E43E4"/>
    <w:rsid w:val="006F26B8"/>
    <w:rsid w:val="007077F7"/>
    <w:rsid w:val="0075751A"/>
    <w:rsid w:val="007614D8"/>
    <w:rsid w:val="00767759"/>
    <w:rsid w:val="007707ED"/>
    <w:rsid w:val="007767F6"/>
    <w:rsid w:val="007844B5"/>
    <w:rsid w:val="007B647F"/>
    <w:rsid w:val="007B75C4"/>
    <w:rsid w:val="007D7332"/>
    <w:rsid w:val="007F6E68"/>
    <w:rsid w:val="007F70DF"/>
    <w:rsid w:val="00816DF0"/>
    <w:rsid w:val="0085488B"/>
    <w:rsid w:val="00855B12"/>
    <w:rsid w:val="008909E1"/>
    <w:rsid w:val="008A2613"/>
    <w:rsid w:val="008D2DB2"/>
    <w:rsid w:val="008E1D0A"/>
    <w:rsid w:val="009109D6"/>
    <w:rsid w:val="00916C6C"/>
    <w:rsid w:val="00941C45"/>
    <w:rsid w:val="009755EB"/>
    <w:rsid w:val="009804A1"/>
    <w:rsid w:val="009869E8"/>
    <w:rsid w:val="009D4BFE"/>
    <w:rsid w:val="009E53A7"/>
    <w:rsid w:val="00A04830"/>
    <w:rsid w:val="00A07C38"/>
    <w:rsid w:val="00A1260D"/>
    <w:rsid w:val="00A12FE7"/>
    <w:rsid w:val="00A51702"/>
    <w:rsid w:val="00A9582D"/>
    <w:rsid w:val="00AC299B"/>
    <w:rsid w:val="00AD2CE2"/>
    <w:rsid w:val="00AD6731"/>
    <w:rsid w:val="00AF7D5A"/>
    <w:rsid w:val="00B001C4"/>
    <w:rsid w:val="00B037DB"/>
    <w:rsid w:val="00B27695"/>
    <w:rsid w:val="00B32EDB"/>
    <w:rsid w:val="00B63E6E"/>
    <w:rsid w:val="00B666C7"/>
    <w:rsid w:val="00B76BCD"/>
    <w:rsid w:val="00B92021"/>
    <w:rsid w:val="00B953AE"/>
    <w:rsid w:val="00B961D8"/>
    <w:rsid w:val="00BA705B"/>
    <w:rsid w:val="00BB1A9F"/>
    <w:rsid w:val="00BC57AB"/>
    <w:rsid w:val="00BD13C1"/>
    <w:rsid w:val="00BE58C4"/>
    <w:rsid w:val="00C028F9"/>
    <w:rsid w:val="00C062A2"/>
    <w:rsid w:val="00C24B4D"/>
    <w:rsid w:val="00C26D7D"/>
    <w:rsid w:val="00C337D2"/>
    <w:rsid w:val="00C354C3"/>
    <w:rsid w:val="00C37736"/>
    <w:rsid w:val="00C422E0"/>
    <w:rsid w:val="00C50F6E"/>
    <w:rsid w:val="00C51CF6"/>
    <w:rsid w:val="00C5345F"/>
    <w:rsid w:val="00C60B2F"/>
    <w:rsid w:val="00C80925"/>
    <w:rsid w:val="00C857C6"/>
    <w:rsid w:val="00C860C4"/>
    <w:rsid w:val="00CA6573"/>
    <w:rsid w:val="00CB5394"/>
    <w:rsid w:val="00CC61D5"/>
    <w:rsid w:val="00CD6001"/>
    <w:rsid w:val="00CE443A"/>
    <w:rsid w:val="00CF0337"/>
    <w:rsid w:val="00CF46BC"/>
    <w:rsid w:val="00D1252B"/>
    <w:rsid w:val="00D3023C"/>
    <w:rsid w:val="00D32CBE"/>
    <w:rsid w:val="00D34450"/>
    <w:rsid w:val="00D51629"/>
    <w:rsid w:val="00D54177"/>
    <w:rsid w:val="00D56B95"/>
    <w:rsid w:val="00DA5DBB"/>
    <w:rsid w:val="00DB004D"/>
    <w:rsid w:val="00DC0AD4"/>
    <w:rsid w:val="00DC6E6F"/>
    <w:rsid w:val="00DE2A7B"/>
    <w:rsid w:val="00DE5EC4"/>
    <w:rsid w:val="00DF07C3"/>
    <w:rsid w:val="00E070D2"/>
    <w:rsid w:val="00E12437"/>
    <w:rsid w:val="00E17E9E"/>
    <w:rsid w:val="00E30621"/>
    <w:rsid w:val="00E31566"/>
    <w:rsid w:val="00E515D1"/>
    <w:rsid w:val="00E5326A"/>
    <w:rsid w:val="00E616F5"/>
    <w:rsid w:val="00E83E19"/>
    <w:rsid w:val="00EB0B32"/>
    <w:rsid w:val="00EB26DF"/>
    <w:rsid w:val="00EB4463"/>
    <w:rsid w:val="00EB4D61"/>
    <w:rsid w:val="00EC363B"/>
    <w:rsid w:val="00EE28E2"/>
    <w:rsid w:val="00EE645B"/>
    <w:rsid w:val="00F10AE9"/>
    <w:rsid w:val="00F14CE1"/>
    <w:rsid w:val="00F1711F"/>
    <w:rsid w:val="00F20549"/>
    <w:rsid w:val="00F300AE"/>
    <w:rsid w:val="00F4009B"/>
    <w:rsid w:val="00F444FF"/>
    <w:rsid w:val="00F67691"/>
    <w:rsid w:val="00F67900"/>
    <w:rsid w:val="00F742ED"/>
    <w:rsid w:val="00F868E6"/>
    <w:rsid w:val="00FB2985"/>
    <w:rsid w:val="00FB6719"/>
    <w:rsid w:val="00FC2891"/>
    <w:rsid w:val="00FD3549"/>
    <w:rsid w:val="00FD74B5"/>
    <w:rsid w:val="00FF286B"/>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478925EB"/>
  <w15:chartTrackingRefBased/>
  <w15:docId w15:val="{06813BE7-DDC0-4B92-8948-86A9FAAA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A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68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7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8E"/>
  </w:style>
  <w:style w:type="paragraph" w:styleId="Footer">
    <w:name w:val="footer"/>
    <w:basedOn w:val="Normal"/>
    <w:link w:val="FooterChar"/>
    <w:uiPriority w:val="99"/>
    <w:unhideWhenUsed/>
    <w:rsid w:val="00137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8E"/>
  </w:style>
  <w:style w:type="character" w:customStyle="1" w:styleId="fontstyle01">
    <w:name w:val="fontstyle01"/>
    <w:basedOn w:val="DefaultParagraphFont"/>
    <w:rsid w:val="008A2613"/>
    <w:rPr>
      <w:rFonts w:ascii="TimesNewRomanPSMT" w:hAnsi="TimesNewRomanPSMT" w:hint="default"/>
      <w:b w:val="0"/>
      <w:bCs w:val="0"/>
      <w:i w:val="0"/>
      <w:iCs w:val="0"/>
      <w:color w:val="000000"/>
      <w:sz w:val="16"/>
      <w:szCs w:val="16"/>
    </w:rPr>
  </w:style>
  <w:style w:type="character" w:customStyle="1" w:styleId="fontstyle21">
    <w:name w:val="fontstyle21"/>
    <w:basedOn w:val="DefaultParagraphFont"/>
    <w:rsid w:val="008A2613"/>
    <w:rPr>
      <w:rFonts w:ascii="ArialMT" w:hAnsi="ArialMT" w:hint="default"/>
      <w:b w:val="0"/>
      <w:bCs w:val="0"/>
      <w:i w:val="0"/>
      <w:iCs w:val="0"/>
      <w:color w:val="000000"/>
      <w:sz w:val="16"/>
      <w:szCs w:val="16"/>
    </w:rPr>
  </w:style>
  <w:style w:type="paragraph" w:styleId="FootnoteText">
    <w:name w:val="footnote text"/>
    <w:basedOn w:val="Normal"/>
    <w:link w:val="FootnoteTextChar"/>
    <w:uiPriority w:val="99"/>
    <w:semiHidden/>
    <w:unhideWhenUsed/>
    <w:rsid w:val="00EC3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63B"/>
    <w:rPr>
      <w:sz w:val="20"/>
      <w:szCs w:val="20"/>
    </w:rPr>
  </w:style>
  <w:style w:type="character" w:styleId="FootnoteReference">
    <w:name w:val="footnote reference"/>
    <w:basedOn w:val="DefaultParagraphFont"/>
    <w:uiPriority w:val="99"/>
    <w:semiHidden/>
    <w:unhideWhenUsed/>
    <w:rsid w:val="00EC363B"/>
    <w:rPr>
      <w:vertAlign w:val="superscript"/>
    </w:rPr>
  </w:style>
  <w:style w:type="paragraph" w:styleId="EndnoteText">
    <w:name w:val="endnote text"/>
    <w:basedOn w:val="Normal"/>
    <w:link w:val="EndnoteTextChar"/>
    <w:uiPriority w:val="99"/>
    <w:semiHidden/>
    <w:unhideWhenUsed/>
    <w:rsid w:val="00EC36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363B"/>
    <w:rPr>
      <w:sz w:val="20"/>
      <w:szCs w:val="20"/>
    </w:rPr>
  </w:style>
  <w:style w:type="character" w:styleId="EndnoteReference">
    <w:name w:val="endnote reference"/>
    <w:basedOn w:val="DefaultParagraphFont"/>
    <w:uiPriority w:val="99"/>
    <w:semiHidden/>
    <w:unhideWhenUsed/>
    <w:rsid w:val="00EC363B"/>
    <w:rPr>
      <w:vertAlign w:val="superscript"/>
    </w:rPr>
  </w:style>
  <w:style w:type="character" w:styleId="Hyperlink">
    <w:name w:val="Hyperlink"/>
    <w:basedOn w:val="DefaultParagraphFont"/>
    <w:uiPriority w:val="99"/>
    <w:unhideWhenUsed/>
    <w:rsid w:val="00EC363B"/>
    <w:rPr>
      <w:color w:val="0563C1" w:themeColor="hyperlink"/>
      <w:u w:val="single"/>
    </w:rPr>
  </w:style>
  <w:style w:type="paragraph" w:styleId="BalloonText">
    <w:name w:val="Balloon Text"/>
    <w:basedOn w:val="Normal"/>
    <w:link w:val="BalloonTextChar"/>
    <w:uiPriority w:val="99"/>
    <w:semiHidden/>
    <w:unhideWhenUsed/>
    <w:rsid w:val="00D30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3C"/>
    <w:rPr>
      <w:rFonts w:ascii="Segoe UI" w:hAnsi="Segoe UI" w:cs="Segoe UI"/>
      <w:sz w:val="18"/>
      <w:szCs w:val="18"/>
    </w:rPr>
  </w:style>
  <w:style w:type="character" w:styleId="CommentReference">
    <w:name w:val="annotation reference"/>
    <w:basedOn w:val="DefaultParagraphFont"/>
    <w:uiPriority w:val="99"/>
    <w:semiHidden/>
    <w:unhideWhenUsed/>
    <w:rsid w:val="00696BCF"/>
    <w:rPr>
      <w:sz w:val="16"/>
      <w:szCs w:val="16"/>
    </w:rPr>
  </w:style>
  <w:style w:type="paragraph" w:styleId="CommentText">
    <w:name w:val="annotation text"/>
    <w:basedOn w:val="Normal"/>
    <w:link w:val="CommentTextChar"/>
    <w:uiPriority w:val="99"/>
    <w:semiHidden/>
    <w:unhideWhenUsed/>
    <w:rsid w:val="00696BCF"/>
    <w:pPr>
      <w:spacing w:line="240" w:lineRule="auto"/>
    </w:pPr>
    <w:rPr>
      <w:sz w:val="20"/>
      <w:szCs w:val="20"/>
    </w:rPr>
  </w:style>
  <w:style w:type="character" w:customStyle="1" w:styleId="CommentTextChar">
    <w:name w:val="Comment Text Char"/>
    <w:basedOn w:val="DefaultParagraphFont"/>
    <w:link w:val="CommentText"/>
    <w:uiPriority w:val="99"/>
    <w:semiHidden/>
    <w:rsid w:val="00696BCF"/>
    <w:rPr>
      <w:sz w:val="20"/>
      <w:szCs w:val="20"/>
    </w:rPr>
  </w:style>
  <w:style w:type="paragraph" w:styleId="CommentSubject">
    <w:name w:val="annotation subject"/>
    <w:basedOn w:val="CommentText"/>
    <w:next w:val="CommentText"/>
    <w:link w:val="CommentSubjectChar"/>
    <w:uiPriority w:val="99"/>
    <w:semiHidden/>
    <w:unhideWhenUsed/>
    <w:rsid w:val="00696BCF"/>
    <w:rPr>
      <w:b/>
      <w:bCs/>
    </w:rPr>
  </w:style>
  <w:style w:type="character" w:customStyle="1" w:styleId="CommentSubjectChar">
    <w:name w:val="Comment Subject Char"/>
    <w:basedOn w:val="CommentTextChar"/>
    <w:link w:val="CommentSubject"/>
    <w:uiPriority w:val="99"/>
    <w:semiHidden/>
    <w:rsid w:val="00696BCF"/>
    <w:rPr>
      <w:b/>
      <w:bCs/>
      <w:sz w:val="20"/>
      <w:szCs w:val="20"/>
    </w:rPr>
  </w:style>
  <w:style w:type="character" w:customStyle="1" w:styleId="Heading1Char">
    <w:name w:val="Heading 1 Char"/>
    <w:basedOn w:val="DefaultParagraphFont"/>
    <w:link w:val="Heading1"/>
    <w:uiPriority w:val="9"/>
    <w:rsid w:val="00F10AE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F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302558">
      <w:bodyDiv w:val="1"/>
      <w:marLeft w:val="0"/>
      <w:marRight w:val="0"/>
      <w:marTop w:val="0"/>
      <w:marBottom w:val="0"/>
      <w:divBdr>
        <w:top w:val="none" w:sz="0" w:space="0" w:color="auto"/>
        <w:left w:val="none" w:sz="0" w:space="0" w:color="auto"/>
        <w:bottom w:val="none" w:sz="0" w:space="0" w:color="auto"/>
        <w:right w:val="none" w:sz="0" w:space="0" w:color="auto"/>
      </w:divBdr>
    </w:div>
    <w:div w:id="1828935968">
      <w:bodyDiv w:val="1"/>
      <w:marLeft w:val="0"/>
      <w:marRight w:val="0"/>
      <w:marTop w:val="0"/>
      <w:marBottom w:val="0"/>
      <w:divBdr>
        <w:top w:val="none" w:sz="0" w:space="0" w:color="auto"/>
        <w:left w:val="none" w:sz="0" w:space="0" w:color="auto"/>
        <w:bottom w:val="none" w:sz="0" w:space="0" w:color="auto"/>
        <w:right w:val="none" w:sz="0" w:space="0" w:color="auto"/>
      </w:divBdr>
    </w:div>
    <w:div w:id="19725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F973-DA0A-4B60-B8AD-33540B02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 Logan</dc:creator>
  <cp:keywords/>
  <dc:description/>
  <cp:lastModifiedBy>Mary A Taylor</cp:lastModifiedBy>
  <cp:revision>2</cp:revision>
  <cp:lastPrinted>2021-04-12T19:48:00Z</cp:lastPrinted>
  <dcterms:created xsi:type="dcterms:W3CDTF">2024-09-24T16:44:00Z</dcterms:created>
  <dcterms:modified xsi:type="dcterms:W3CDTF">2024-09-24T16:44:00Z</dcterms:modified>
</cp:coreProperties>
</file>