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7C" w:rsidRPr="004F227C" w:rsidRDefault="00844D8A" w:rsidP="001A40C8">
      <w:pPr>
        <w:pStyle w:val="Heading1"/>
        <w:ind w:left="0" w:right="105" w:firstLine="0"/>
        <w:rPr>
          <w:rFonts w:ascii="Segoe UI" w:hAnsi="Segoe UI" w:cs="Segoe UI"/>
          <w:color w:val="0060A9"/>
        </w:rPr>
      </w:pPr>
      <w:r>
        <w:rPr>
          <w:rFonts w:ascii="Segoe UI" w:hAnsi="Segoe UI" w:cs="Segoe UI"/>
          <w:color w:val="0060A9"/>
        </w:rPr>
        <w:t>Policy 220: Whistleb</w:t>
      </w:r>
      <w:r w:rsidR="004F227C" w:rsidRPr="004F227C">
        <w:rPr>
          <w:rFonts w:ascii="Segoe UI" w:hAnsi="Segoe UI" w:cs="Segoe UI"/>
          <w:color w:val="0060A9"/>
        </w:rPr>
        <w:t>lower Policy</w:t>
      </w:r>
    </w:p>
    <w:p w:rsidR="004F227C" w:rsidRDefault="004F227C" w:rsidP="004F227C">
      <w:pPr>
        <w:spacing w:after="0" w:line="240" w:lineRule="auto"/>
        <w:ind w:left="4" w:hanging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Category: Personnel</w:t>
      </w:r>
    </w:p>
    <w:p w:rsidR="004F227C" w:rsidRDefault="004F227C" w:rsidP="004F227C">
      <w:pPr>
        <w:spacing w:after="0" w:line="240" w:lineRule="auto"/>
        <w:ind w:left="4" w:hanging="14"/>
        <w:rPr>
          <w:rFonts w:asciiTheme="minorHAnsi" w:hAnsiTheme="minorHAnsi" w:cstheme="minorHAnsi"/>
          <w:szCs w:val="24"/>
        </w:rPr>
      </w:pPr>
      <w:r w:rsidRPr="00E61B2B">
        <w:rPr>
          <w:rFonts w:asciiTheme="minorHAnsi" w:hAnsiTheme="minorHAnsi" w:cstheme="minorHAnsi"/>
          <w:szCs w:val="24"/>
        </w:rPr>
        <w:t>Covered</w:t>
      </w:r>
      <w:r>
        <w:rPr>
          <w:rFonts w:asciiTheme="minorHAnsi" w:hAnsiTheme="minorHAnsi" w:cstheme="minorHAnsi"/>
          <w:szCs w:val="24"/>
        </w:rPr>
        <w:t xml:space="preserve"> Individuals: All CEI Employees</w:t>
      </w:r>
    </w:p>
    <w:p w:rsidR="004F227C" w:rsidRDefault="004F227C" w:rsidP="004F227C">
      <w:pPr>
        <w:spacing w:after="0" w:line="240" w:lineRule="auto"/>
        <w:ind w:left="4" w:hanging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Approved: </w:t>
      </w:r>
      <w:r w:rsidR="005255DC">
        <w:rPr>
          <w:rFonts w:asciiTheme="minorHAnsi" w:hAnsiTheme="minorHAnsi" w:cstheme="minorHAnsi"/>
          <w:szCs w:val="24"/>
        </w:rPr>
        <w:t>12/05/2024</w:t>
      </w:r>
      <w:bookmarkStart w:id="0" w:name="_GoBack"/>
      <w:bookmarkEnd w:id="0"/>
    </w:p>
    <w:p w:rsidR="00374E3B" w:rsidRDefault="00374E3B" w:rsidP="004F227C">
      <w:pPr>
        <w:spacing w:after="0" w:line="240" w:lineRule="auto"/>
        <w:ind w:left="4" w:hanging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Formerly Approved: 02/12/2020</w:t>
      </w:r>
    </w:p>
    <w:p w:rsidR="004F227C" w:rsidRPr="00E02F03" w:rsidRDefault="004F227C" w:rsidP="004F227C">
      <w:pPr>
        <w:spacing w:after="0" w:line="240" w:lineRule="auto"/>
        <w:ind w:left="340"/>
        <w:rPr>
          <w:rFonts w:asciiTheme="minorHAnsi" w:hAnsiTheme="minorHAnsi" w:cstheme="minorHAnsi"/>
          <w:szCs w:val="24"/>
        </w:rPr>
      </w:pPr>
    </w:p>
    <w:p w:rsidR="004F227C" w:rsidRPr="004F227C" w:rsidRDefault="004F227C" w:rsidP="004F227C">
      <w:pPr>
        <w:pStyle w:val="Heading3"/>
        <w:ind w:left="10"/>
        <w:rPr>
          <w:rFonts w:ascii="Segoe UI" w:hAnsi="Segoe UI" w:cs="Segoe UI"/>
          <w:b/>
          <w:color w:val="0060A9"/>
          <w:sz w:val="28"/>
          <w:szCs w:val="28"/>
        </w:rPr>
      </w:pPr>
      <w:r w:rsidRPr="004F227C">
        <w:rPr>
          <w:rFonts w:ascii="Segoe UI" w:hAnsi="Segoe UI" w:cs="Segoe UI"/>
          <w:b/>
          <w:color w:val="0060A9"/>
          <w:sz w:val="28"/>
          <w:szCs w:val="28"/>
        </w:rPr>
        <w:t>220.1 Policy</w:t>
      </w:r>
    </w:p>
    <w:p w:rsidR="004F227C" w:rsidRPr="00167891" w:rsidRDefault="004F227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Pursuant to the legislative intent underlying the enactment of the Idaho Protection of Public Employees Act, College of Eastern Idaho encourages its employees to report any waste</w:t>
      </w:r>
      <w:r w:rsidR="006D4DAE">
        <w:rPr>
          <w:rFonts w:asciiTheme="minorHAnsi" w:hAnsiTheme="minorHAnsi" w:cstheme="minorHAnsi"/>
          <w:sz w:val="22"/>
        </w:rPr>
        <w:t>, fraud, or abuse</w:t>
      </w:r>
      <w:r w:rsidRPr="00167891">
        <w:rPr>
          <w:rFonts w:asciiTheme="minorHAnsi" w:hAnsiTheme="minorHAnsi" w:cstheme="minorHAnsi"/>
          <w:sz w:val="22"/>
        </w:rPr>
        <w:t xml:space="preserve"> of publ</w:t>
      </w:r>
      <w:r w:rsidR="00157B18" w:rsidRPr="00167891">
        <w:rPr>
          <w:rFonts w:asciiTheme="minorHAnsi" w:hAnsiTheme="minorHAnsi" w:cstheme="minorHAnsi"/>
          <w:sz w:val="22"/>
        </w:rPr>
        <w:t xml:space="preserve">ic funds, property, or manpower; </w:t>
      </w:r>
      <w:r w:rsidRPr="00167891">
        <w:rPr>
          <w:rFonts w:asciiTheme="minorHAnsi" w:hAnsiTheme="minorHAnsi" w:cstheme="minorHAnsi"/>
          <w:sz w:val="22"/>
        </w:rPr>
        <w:t xml:space="preserve">or any violation or suspected violation of applicable law.  </w:t>
      </w:r>
    </w:p>
    <w:p w:rsidR="004F227C" w:rsidRPr="00167891" w:rsidRDefault="004F227C" w:rsidP="004F227C">
      <w:pPr>
        <w:spacing w:after="0" w:line="250" w:lineRule="auto"/>
        <w:ind w:right="250"/>
        <w:rPr>
          <w:rFonts w:asciiTheme="minorHAnsi" w:hAnsiTheme="minorHAnsi" w:cstheme="minorHAnsi"/>
          <w:sz w:val="22"/>
        </w:rPr>
      </w:pPr>
    </w:p>
    <w:p w:rsidR="004F227C" w:rsidRPr="004F227C" w:rsidRDefault="004F227C" w:rsidP="004F227C">
      <w:pPr>
        <w:spacing w:after="283" w:line="250" w:lineRule="auto"/>
        <w:ind w:right="275"/>
        <w:rPr>
          <w:rFonts w:ascii="Segoe UI" w:hAnsi="Segoe UI" w:cs="Segoe UI"/>
          <w:b/>
          <w:color w:val="0060A9"/>
          <w:sz w:val="28"/>
          <w:szCs w:val="28"/>
        </w:rPr>
      </w:pPr>
      <w:r w:rsidRPr="004F227C">
        <w:rPr>
          <w:rFonts w:ascii="Segoe UI" w:hAnsi="Segoe UI" w:cs="Segoe UI"/>
          <w:b/>
          <w:color w:val="0060A9"/>
          <w:sz w:val="28"/>
          <w:szCs w:val="28"/>
        </w:rPr>
        <w:t>220.2 Definitions</w:t>
      </w:r>
    </w:p>
    <w:p w:rsidR="004F227C" w:rsidRPr="00167891" w:rsidRDefault="004F227C" w:rsidP="00157B18">
      <w:pPr>
        <w:spacing w:after="0" w:line="250" w:lineRule="auto"/>
        <w:ind w:left="0" w:firstLine="0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 xml:space="preserve">Adverse Action: to discharge, threaten, or otherwise discriminate against an employee in any manner concerning an employee’s employment, including compensation, and its terms and conditions. </w:t>
      </w:r>
    </w:p>
    <w:p w:rsidR="00157B18" w:rsidRPr="004F227C" w:rsidRDefault="00157B18" w:rsidP="00157B18">
      <w:pPr>
        <w:spacing w:after="0" w:line="250" w:lineRule="auto"/>
        <w:ind w:left="0" w:firstLine="0"/>
        <w:rPr>
          <w:rFonts w:asciiTheme="minorHAnsi" w:hAnsiTheme="minorHAnsi" w:cstheme="minorHAnsi"/>
          <w:szCs w:val="24"/>
        </w:rPr>
      </w:pPr>
    </w:p>
    <w:p w:rsidR="004F227C" w:rsidRPr="004F227C" w:rsidRDefault="004F227C" w:rsidP="004F227C">
      <w:pPr>
        <w:pStyle w:val="Heading3"/>
        <w:spacing w:after="0"/>
        <w:ind w:left="10"/>
        <w:rPr>
          <w:rFonts w:ascii="Segoe UI" w:hAnsi="Segoe UI" w:cs="Segoe UI"/>
          <w:b/>
          <w:color w:val="0060A9"/>
          <w:sz w:val="28"/>
          <w:szCs w:val="28"/>
        </w:rPr>
      </w:pPr>
      <w:r w:rsidRPr="004F227C">
        <w:rPr>
          <w:rFonts w:ascii="Segoe UI" w:hAnsi="Segoe UI" w:cs="Segoe UI"/>
          <w:b/>
          <w:color w:val="0060A9"/>
          <w:sz w:val="28"/>
          <w:szCs w:val="28"/>
        </w:rPr>
        <w:t>220.3 Procedures</w:t>
      </w:r>
    </w:p>
    <w:p w:rsidR="004F227C" w:rsidRPr="003614FE" w:rsidRDefault="004F227C" w:rsidP="004F227C">
      <w:pPr>
        <w:spacing w:after="0"/>
        <w:ind w:left="370" w:right="14"/>
        <w:rPr>
          <w:rFonts w:asciiTheme="minorHAnsi" w:hAnsiTheme="minorHAnsi" w:cstheme="minorHAnsi"/>
          <w:sz w:val="22"/>
        </w:rPr>
      </w:pPr>
    </w:p>
    <w:p w:rsidR="004F227C" w:rsidRPr="00167891" w:rsidRDefault="004F227C" w:rsidP="00157B18">
      <w:pPr>
        <w:spacing w:after="0" w:line="276" w:lineRule="auto"/>
        <w:ind w:right="15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The Idaho Protection of Public Employees Act protects employees from adverse action for:</w:t>
      </w:r>
    </w:p>
    <w:p w:rsidR="004F227C" w:rsidRPr="00167891" w:rsidRDefault="004F227C" w:rsidP="00157B18">
      <w:pPr>
        <w:pStyle w:val="ListParagraph"/>
        <w:numPr>
          <w:ilvl w:val="0"/>
          <w:numId w:val="1"/>
        </w:numPr>
        <w:spacing w:after="0" w:line="276" w:lineRule="auto"/>
        <w:ind w:left="720" w:right="14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reporting in good faith the existence of any waste</w:t>
      </w:r>
      <w:r w:rsidR="006D4DAE">
        <w:rPr>
          <w:rFonts w:asciiTheme="minorHAnsi" w:hAnsiTheme="minorHAnsi" w:cstheme="minorHAnsi"/>
          <w:sz w:val="22"/>
        </w:rPr>
        <w:t>, fraud or abuse</w:t>
      </w:r>
      <w:r w:rsidRPr="00167891">
        <w:rPr>
          <w:rFonts w:asciiTheme="minorHAnsi" w:hAnsiTheme="minorHAnsi" w:cstheme="minorHAnsi"/>
          <w:sz w:val="22"/>
        </w:rPr>
        <w:t xml:space="preserve"> of public funds, property, or manpower or any violation or suspected violation of applicable law.</w:t>
      </w:r>
    </w:p>
    <w:p w:rsidR="004F227C" w:rsidRPr="00167891" w:rsidRDefault="004F227C" w:rsidP="00157B18">
      <w:pPr>
        <w:pStyle w:val="ListParagraph"/>
        <w:numPr>
          <w:ilvl w:val="0"/>
          <w:numId w:val="1"/>
        </w:numPr>
        <w:spacing w:after="0" w:line="276" w:lineRule="auto"/>
        <w:ind w:left="720" w:right="14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participating in or giving information in an investigation, hearing, court proceeding, legislative or other inquiry, or other form of administrative review related to any such report.</w:t>
      </w:r>
    </w:p>
    <w:p w:rsidR="004F227C" w:rsidRPr="00167891" w:rsidRDefault="004F227C" w:rsidP="00157B18">
      <w:pPr>
        <w:pStyle w:val="ListParagraph"/>
        <w:numPr>
          <w:ilvl w:val="0"/>
          <w:numId w:val="1"/>
        </w:numPr>
        <w:spacing w:after="0" w:line="276" w:lineRule="auto"/>
        <w:ind w:left="720" w:right="14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objecting to or refusing to carry out a directive that the employee reasonably believes violates a law, rule, or regulation.</w:t>
      </w:r>
    </w:p>
    <w:p w:rsidR="00157B18" w:rsidRPr="00167891" w:rsidRDefault="00157B18" w:rsidP="00157B18">
      <w:pPr>
        <w:pStyle w:val="ListParagraph"/>
        <w:spacing w:after="0" w:line="276" w:lineRule="auto"/>
        <w:ind w:right="14" w:firstLine="0"/>
        <w:rPr>
          <w:rFonts w:asciiTheme="minorHAnsi" w:hAnsiTheme="minorHAnsi" w:cstheme="minorHAnsi"/>
          <w:sz w:val="22"/>
        </w:rPr>
      </w:pPr>
    </w:p>
    <w:p w:rsidR="004F227C" w:rsidRPr="00167891" w:rsidRDefault="004F227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Employees are encouraged to report the existence of any waste</w:t>
      </w:r>
      <w:r w:rsidR="006D4DAE">
        <w:rPr>
          <w:rFonts w:asciiTheme="minorHAnsi" w:hAnsiTheme="minorHAnsi" w:cstheme="minorHAnsi"/>
          <w:sz w:val="22"/>
        </w:rPr>
        <w:t>, fraud, or abuse</w:t>
      </w:r>
      <w:r w:rsidRPr="00167891">
        <w:rPr>
          <w:rFonts w:asciiTheme="minorHAnsi" w:hAnsiTheme="minorHAnsi" w:cstheme="minorHAnsi"/>
          <w:sz w:val="22"/>
        </w:rPr>
        <w:t xml:space="preserve"> of public funds, property, or manpower or any violation or suspected violation of applicable law. Any such report should be made at a time and in a manner which gives CEI a reasonable opportunity to correct the waste</w:t>
      </w:r>
      <w:r w:rsidR="00764F2F">
        <w:rPr>
          <w:rFonts w:asciiTheme="minorHAnsi" w:hAnsiTheme="minorHAnsi" w:cstheme="minorHAnsi"/>
          <w:sz w:val="22"/>
        </w:rPr>
        <w:t xml:space="preserve">, fraud, </w:t>
      </w:r>
      <w:r w:rsidR="002E05A7">
        <w:rPr>
          <w:rFonts w:asciiTheme="minorHAnsi" w:hAnsiTheme="minorHAnsi" w:cstheme="minorHAnsi"/>
          <w:sz w:val="22"/>
        </w:rPr>
        <w:t>abuse</w:t>
      </w:r>
      <w:r w:rsidR="00A03E28">
        <w:rPr>
          <w:rFonts w:asciiTheme="minorHAnsi" w:hAnsiTheme="minorHAnsi" w:cstheme="minorHAnsi"/>
          <w:sz w:val="22"/>
        </w:rPr>
        <w:t>,</w:t>
      </w:r>
      <w:r w:rsidR="002E05A7">
        <w:rPr>
          <w:rFonts w:asciiTheme="minorHAnsi" w:hAnsiTheme="minorHAnsi" w:cstheme="minorHAnsi"/>
          <w:sz w:val="22"/>
        </w:rPr>
        <w:t xml:space="preserve"> or</w:t>
      </w:r>
      <w:r w:rsidR="006D4DAE">
        <w:rPr>
          <w:rFonts w:asciiTheme="minorHAnsi" w:hAnsiTheme="minorHAnsi" w:cstheme="minorHAnsi"/>
          <w:sz w:val="22"/>
        </w:rPr>
        <w:t xml:space="preserve"> </w:t>
      </w:r>
      <w:r w:rsidR="00764F2F">
        <w:rPr>
          <w:rFonts w:asciiTheme="minorHAnsi" w:hAnsiTheme="minorHAnsi" w:cstheme="minorHAnsi"/>
          <w:sz w:val="22"/>
        </w:rPr>
        <w:t xml:space="preserve">other </w:t>
      </w:r>
      <w:r w:rsidRPr="00167891">
        <w:rPr>
          <w:rFonts w:asciiTheme="minorHAnsi" w:hAnsiTheme="minorHAnsi" w:cstheme="minorHAnsi"/>
          <w:sz w:val="22"/>
        </w:rPr>
        <w:t xml:space="preserve">violation.  In most cases, the employee shall report to his/her supervisor. If an employee is not comfortable speaking with his/her supervisor or is not satisfied with his/her supervisor’s response, the employee may report concerns to the </w:t>
      </w:r>
      <w:r w:rsidR="0032241C">
        <w:rPr>
          <w:rFonts w:asciiTheme="minorHAnsi" w:hAnsiTheme="minorHAnsi" w:cstheme="minorHAnsi"/>
          <w:sz w:val="22"/>
        </w:rPr>
        <w:t>Vice President</w:t>
      </w:r>
      <w:r w:rsidR="00575E6C" w:rsidRPr="00167891">
        <w:rPr>
          <w:rFonts w:asciiTheme="minorHAnsi" w:hAnsiTheme="minorHAnsi" w:cstheme="minorHAnsi"/>
          <w:sz w:val="22"/>
        </w:rPr>
        <w:t xml:space="preserve"> of Human Resources or CEI’s P</w:t>
      </w:r>
      <w:r w:rsidRPr="00167891">
        <w:rPr>
          <w:rFonts w:asciiTheme="minorHAnsi" w:hAnsiTheme="minorHAnsi" w:cstheme="minorHAnsi"/>
          <w:sz w:val="22"/>
        </w:rPr>
        <w:t>resident.</w:t>
      </w:r>
    </w:p>
    <w:p w:rsidR="005342BC" w:rsidRPr="00167891" w:rsidRDefault="005342B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:rsidR="005342BC" w:rsidRPr="00167891" w:rsidRDefault="005342B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 xml:space="preserve">The college will endeavor to maintain the confidentiality of the reporter to the extent possible within the limitations of the law. </w:t>
      </w:r>
    </w:p>
    <w:p w:rsidR="005342BC" w:rsidRPr="00167891" w:rsidRDefault="005342B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:rsidR="005342BC" w:rsidRPr="00167891" w:rsidRDefault="005342BC" w:rsidP="00157B1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167891">
        <w:rPr>
          <w:rFonts w:asciiTheme="minorHAnsi" w:hAnsiTheme="minorHAnsi" w:cstheme="minorHAnsi"/>
          <w:sz w:val="22"/>
        </w:rPr>
        <w:t>Making frivolous, malicious, or knowingly baseless reports is a violation of this policy and will be disciplined up to and including termination.</w:t>
      </w:r>
    </w:p>
    <w:p w:rsidR="0013756C" w:rsidRDefault="0013756C" w:rsidP="004F227C">
      <w:pPr>
        <w:ind w:left="0" w:firstLine="0"/>
      </w:pPr>
    </w:p>
    <w:sectPr w:rsidR="0013756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18" w:rsidRDefault="00157B18" w:rsidP="00157B18">
      <w:pPr>
        <w:spacing w:after="0" w:line="240" w:lineRule="auto"/>
      </w:pPr>
      <w:r>
        <w:separator/>
      </w:r>
    </w:p>
  </w:endnote>
  <w:endnote w:type="continuationSeparator" w:id="0">
    <w:p w:rsidR="00157B18" w:rsidRDefault="00157B18" w:rsidP="001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18" w:rsidRDefault="00157B18" w:rsidP="00157B18">
      <w:pPr>
        <w:spacing w:after="0" w:line="240" w:lineRule="auto"/>
      </w:pPr>
      <w:r>
        <w:separator/>
      </w:r>
    </w:p>
  </w:footnote>
  <w:footnote w:type="continuationSeparator" w:id="0">
    <w:p w:rsidR="00157B18" w:rsidRDefault="00157B18" w:rsidP="0015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18" w:rsidRDefault="00525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18" w:rsidRDefault="00525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18" w:rsidRDefault="00525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245DD"/>
    <w:multiLevelType w:val="hybridMultilevel"/>
    <w:tmpl w:val="C6543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7C"/>
    <w:rsid w:val="0007605B"/>
    <w:rsid w:val="0013756C"/>
    <w:rsid w:val="00157B18"/>
    <w:rsid w:val="00167891"/>
    <w:rsid w:val="001A40C8"/>
    <w:rsid w:val="002E05A7"/>
    <w:rsid w:val="00312AFB"/>
    <w:rsid w:val="0032241C"/>
    <w:rsid w:val="00374E3B"/>
    <w:rsid w:val="004F227C"/>
    <w:rsid w:val="004F56E1"/>
    <w:rsid w:val="005255DC"/>
    <w:rsid w:val="005342BC"/>
    <w:rsid w:val="00575E6C"/>
    <w:rsid w:val="00667E00"/>
    <w:rsid w:val="00683C40"/>
    <w:rsid w:val="006D4DAE"/>
    <w:rsid w:val="00764F2F"/>
    <w:rsid w:val="007C3141"/>
    <w:rsid w:val="00833D42"/>
    <w:rsid w:val="008433B1"/>
    <w:rsid w:val="00844D8A"/>
    <w:rsid w:val="009838CC"/>
    <w:rsid w:val="00A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795D0D"/>
  <w15:chartTrackingRefBased/>
  <w15:docId w15:val="{32DFEE0E-C6AF-4B12-A484-97FE3A2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27C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F227C"/>
    <w:pPr>
      <w:keepNext/>
      <w:keepLines/>
      <w:spacing w:after="0" w:line="265" w:lineRule="auto"/>
      <w:ind w:left="24" w:hanging="10"/>
      <w:outlineLvl w:val="0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4F227C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27C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F227C"/>
    <w:rPr>
      <w:rFonts w:ascii="Berlin Sans FB" w:eastAsia="Berlin Sans FB" w:hAnsi="Berlin Sans FB" w:cs="Berlin Sans FB"/>
      <w:color w:val="000000"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F2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27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7C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1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1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Mary A Taylor</cp:lastModifiedBy>
  <cp:revision>3</cp:revision>
  <dcterms:created xsi:type="dcterms:W3CDTF">2024-11-21T17:02:00Z</dcterms:created>
  <dcterms:modified xsi:type="dcterms:W3CDTF">2024-12-10T22:28:00Z</dcterms:modified>
</cp:coreProperties>
</file>