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F1FA" w14:textId="618D4613" w:rsidR="00DC1A9E" w:rsidRPr="00DC1A9E" w:rsidRDefault="00DC1A9E" w:rsidP="00DC1A9E">
      <w:pPr>
        <w:pStyle w:val="Heading2"/>
        <w:ind w:left="10" w:right="105"/>
        <w:rPr>
          <w:rFonts w:ascii="Segoe UI" w:hAnsi="Segoe UI" w:cs="Segoe UI"/>
          <w:color w:val="0060A9"/>
        </w:rPr>
      </w:pPr>
      <w:r w:rsidRPr="00DC1A9E">
        <w:rPr>
          <w:rFonts w:ascii="Segoe UI" w:hAnsi="Segoe UI" w:cs="Segoe UI"/>
          <w:color w:val="0060A9"/>
        </w:rPr>
        <w:t>Policy</w:t>
      </w:r>
      <w:r w:rsidR="00D043EC">
        <w:rPr>
          <w:rFonts w:ascii="Segoe UI" w:hAnsi="Segoe UI" w:cs="Segoe UI"/>
          <w:color w:val="0060A9"/>
        </w:rPr>
        <w:t xml:space="preserve"> </w:t>
      </w:r>
      <w:r w:rsidR="002C43F0">
        <w:rPr>
          <w:rFonts w:ascii="Segoe UI" w:hAnsi="Segoe UI" w:cs="Segoe UI"/>
          <w:color w:val="0060A9"/>
        </w:rPr>
        <w:t>109</w:t>
      </w:r>
      <w:r w:rsidRPr="00DC1A9E">
        <w:rPr>
          <w:rFonts w:ascii="Segoe UI" w:hAnsi="Segoe UI" w:cs="Segoe UI"/>
          <w:color w:val="0060A9"/>
        </w:rPr>
        <w:t xml:space="preserve">: </w:t>
      </w:r>
      <w:r w:rsidR="0079231D" w:rsidRPr="0079231D">
        <w:rPr>
          <w:rFonts w:ascii="Segoe UI" w:hAnsi="Segoe UI" w:cs="Segoe UI"/>
          <w:color w:val="0060A9"/>
        </w:rPr>
        <w:t>Workplace Violence</w:t>
      </w:r>
      <w:r w:rsidR="0079231D">
        <w:rPr>
          <w:rFonts w:ascii="Segoe UI" w:hAnsi="Segoe UI" w:cs="Segoe UI"/>
          <w:color w:val="0060A9"/>
        </w:rPr>
        <w:t xml:space="preserve"> </w:t>
      </w:r>
      <w:r w:rsidR="0079231D" w:rsidRPr="0079231D">
        <w:rPr>
          <w:rFonts w:ascii="Segoe UI" w:hAnsi="Segoe UI" w:cs="Segoe UI"/>
          <w:color w:val="0060A9"/>
        </w:rPr>
        <w:t>Prevention</w:t>
      </w:r>
      <w:r w:rsidR="0079231D">
        <w:rPr>
          <w:rFonts w:ascii="Segoe UI" w:hAnsi="Segoe UI" w:cs="Segoe UI"/>
          <w:color w:val="0060A9"/>
        </w:rPr>
        <w:t xml:space="preserve"> </w:t>
      </w:r>
    </w:p>
    <w:p w14:paraId="748E279D" w14:textId="63B63E05" w:rsidR="0079231D" w:rsidRPr="0079231D" w:rsidRDefault="0079231D" w:rsidP="0079231D">
      <w:pPr>
        <w:spacing w:after="0"/>
        <w:ind w:left="0" w:right="14" w:firstLine="0"/>
      </w:pPr>
      <w:r w:rsidRPr="0079231D">
        <w:rPr>
          <w:b/>
          <w:bCs/>
        </w:rPr>
        <w:t>Workplace Violence Prevention</w:t>
      </w:r>
    </w:p>
    <w:p w14:paraId="0C92A7FA" w14:textId="77777777" w:rsidR="0079231D" w:rsidRPr="0079231D" w:rsidRDefault="0079231D" w:rsidP="0079231D">
      <w:pPr>
        <w:spacing w:after="0"/>
        <w:ind w:left="0" w:right="14" w:firstLine="0"/>
      </w:pPr>
      <w:r w:rsidRPr="0079231D">
        <w:rPr>
          <w:b/>
          <w:bCs/>
        </w:rPr>
        <w:t>Category:</w:t>
      </w:r>
      <w:r w:rsidRPr="0079231D">
        <w:t xml:space="preserve"> Personnel, Safety</w:t>
      </w:r>
    </w:p>
    <w:p w14:paraId="7142D1B2" w14:textId="77777777" w:rsidR="0079231D" w:rsidRPr="0079231D" w:rsidRDefault="0079231D" w:rsidP="0079231D">
      <w:pPr>
        <w:spacing w:after="0"/>
        <w:ind w:left="0" w:right="14" w:firstLine="0"/>
      </w:pPr>
      <w:r w:rsidRPr="0079231D">
        <w:rPr>
          <w:b/>
          <w:bCs/>
        </w:rPr>
        <w:t>Covered Individuals:</w:t>
      </w:r>
      <w:r w:rsidRPr="0079231D">
        <w:t xml:space="preserve"> All CEI Employees, Students, and Visitors</w:t>
      </w:r>
    </w:p>
    <w:p w14:paraId="2B739C7E" w14:textId="5081E167" w:rsidR="0079231D" w:rsidRPr="008B330F" w:rsidRDefault="0079231D" w:rsidP="0079231D">
      <w:pPr>
        <w:spacing w:after="0"/>
        <w:ind w:left="0" w:right="14" w:firstLine="0"/>
        <w:rPr>
          <w:bCs/>
        </w:rPr>
      </w:pPr>
      <w:r w:rsidRPr="0079231D">
        <w:rPr>
          <w:b/>
          <w:bCs/>
        </w:rPr>
        <w:t>Approved:</w:t>
      </w:r>
      <w:r w:rsidR="002C43F0">
        <w:rPr>
          <w:b/>
          <w:bCs/>
        </w:rPr>
        <w:t xml:space="preserve"> </w:t>
      </w:r>
      <w:r w:rsidR="008B330F" w:rsidRPr="008B330F">
        <w:rPr>
          <w:bCs/>
        </w:rPr>
        <w:t>02/25/2025</w:t>
      </w:r>
    </w:p>
    <w:p w14:paraId="2E43B55E" w14:textId="08150420" w:rsidR="002C43F0" w:rsidRPr="0079231D" w:rsidRDefault="002C43F0" w:rsidP="0079231D">
      <w:pPr>
        <w:spacing w:after="0"/>
        <w:ind w:left="0" w:right="14" w:firstLine="0"/>
      </w:pPr>
      <w:r>
        <w:t>Formerly Approved: 03/28/2023</w:t>
      </w:r>
      <w:bookmarkStart w:id="0" w:name="_GoBack"/>
      <w:bookmarkEnd w:id="0"/>
    </w:p>
    <w:p w14:paraId="0D4746F2" w14:textId="77777777" w:rsidR="0079231D" w:rsidRPr="0079231D" w:rsidRDefault="00E97925" w:rsidP="0079231D">
      <w:pPr>
        <w:spacing w:after="0"/>
        <w:ind w:left="0" w:right="14" w:firstLine="0"/>
      </w:pPr>
      <w:r>
        <w:pict w14:anchorId="5134E04F">
          <v:rect id="_x0000_i1025" style="width:0;height:1.5pt" o:hralign="center" o:hrstd="t" o:hr="t" fillcolor="#a0a0a0" stroked="f"/>
        </w:pict>
      </w:r>
    </w:p>
    <w:p w14:paraId="02797C19" w14:textId="78488AE2" w:rsidR="0079231D" w:rsidRPr="008B330F" w:rsidRDefault="002C43F0" w:rsidP="0079231D">
      <w:pPr>
        <w:spacing w:after="0"/>
        <w:ind w:left="0" w:right="14" w:firstLine="0"/>
        <w:rPr>
          <w:rFonts w:asciiTheme="minorHAnsi" w:hAnsiTheme="minorHAnsi" w:cstheme="minorHAnsi"/>
          <w:b/>
          <w:bCs/>
          <w:szCs w:val="24"/>
        </w:rPr>
      </w:pPr>
      <w:r w:rsidRPr="008B330F">
        <w:rPr>
          <w:rFonts w:asciiTheme="minorHAnsi" w:hAnsiTheme="minorHAnsi" w:cstheme="minorHAnsi"/>
          <w:b/>
          <w:bCs/>
          <w:szCs w:val="24"/>
        </w:rPr>
        <w:t>109</w:t>
      </w:r>
      <w:r w:rsidR="0079231D" w:rsidRPr="008B330F">
        <w:rPr>
          <w:rFonts w:asciiTheme="minorHAnsi" w:hAnsiTheme="minorHAnsi" w:cstheme="minorHAnsi"/>
          <w:b/>
          <w:bCs/>
          <w:szCs w:val="24"/>
        </w:rPr>
        <w:t>.1 Policy</w:t>
      </w:r>
    </w:p>
    <w:p w14:paraId="099A77D1" w14:textId="77777777" w:rsidR="0079231D" w:rsidRPr="008B330F" w:rsidRDefault="0079231D" w:rsidP="0079231D">
      <w:pPr>
        <w:spacing w:after="0"/>
        <w:ind w:left="0" w:right="14" w:firstLine="0"/>
        <w:rPr>
          <w:rFonts w:asciiTheme="minorHAnsi" w:hAnsiTheme="minorHAnsi" w:cstheme="minorHAnsi"/>
          <w:szCs w:val="24"/>
        </w:rPr>
      </w:pPr>
      <w:r w:rsidRPr="008B330F">
        <w:rPr>
          <w:rFonts w:asciiTheme="minorHAnsi" w:hAnsiTheme="minorHAnsi" w:cstheme="minorHAnsi"/>
          <w:szCs w:val="24"/>
        </w:rPr>
        <w:t>The College of Eastern Idaho (CEI) is dedicated to providing a safe and violence-free work environment for all employees, students, and members of the community. CEI strictly prohibits any form of violence on its campuses and properties and holds each community member responsible for contributing to a secure and respectful environment.</w:t>
      </w:r>
    </w:p>
    <w:p w14:paraId="0DE89152" w14:textId="77777777" w:rsidR="0079231D" w:rsidRPr="008B330F" w:rsidRDefault="0079231D" w:rsidP="0079231D">
      <w:pPr>
        <w:spacing w:after="0"/>
        <w:ind w:left="0" w:right="14" w:firstLine="0"/>
        <w:rPr>
          <w:rFonts w:asciiTheme="minorHAnsi" w:hAnsiTheme="minorHAnsi" w:cstheme="minorHAnsi"/>
          <w:b/>
          <w:bCs/>
          <w:szCs w:val="24"/>
        </w:rPr>
      </w:pPr>
    </w:p>
    <w:p w14:paraId="05F35144" w14:textId="45DF90E5" w:rsidR="0079231D" w:rsidRPr="008B330F" w:rsidRDefault="002C43F0" w:rsidP="0079231D">
      <w:pPr>
        <w:spacing w:after="0"/>
        <w:ind w:left="0" w:right="14" w:firstLine="0"/>
        <w:rPr>
          <w:rFonts w:asciiTheme="minorHAnsi" w:hAnsiTheme="minorHAnsi" w:cstheme="minorHAnsi"/>
          <w:b/>
          <w:bCs/>
          <w:szCs w:val="24"/>
        </w:rPr>
      </w:pPr>
      <w:r w:rsidRPr="008B330F">
        <w:rPr>
          <w:rFonts w:asciiTheme="minorHAnsi" w:hAnsiTheme="minorHAnsi" w:cstheme="minorHAnsi"/>
          <w:b/>
          <w:bCs/>
          <w:szCs w:val="24"/>
        </w:rPr>
        <w:t>109</w:t>
      </w:r>
      <w:r w:rsidR="0079231D" w:rsidRPr="008B330F">
        <w:rPr>
          <w:rFonts w:asciiTheme="minorHAnsi" w:hAnsiTheme="minorHAnsi" w:cstheme="minorHAnsi"/>
          <w:b/>
          <w:bCs/>
          <w:szCs w:val="24"/>
        </w:rPr>
        <w:t>.2 Definitions</w:t>
      </w:r>
    </w:p>
    <w:p w14:paraId="62815AFC" w14:textId="77777777" w:rsidR="0079231D" w:rsidRPr="008B330F" w:rsidRDefault="0079231D" w:rsidP="0079231D">
      <w:pPr>
        <w:numPr>
          <w:ilvl w:val="0"/>
          <w:numId w:val="2"/>
        </w:numPr>
        <w:spacing w:after="0"/>
        <w:ind w:right="14"/>
        <w:rPr>
          <w:rFonts w:asciiTheme="minorHAnsi" w:hAnsiTheme="minorHAnsi" w:cstheme="minorHAnsi"/>
          <w:szCs w:val="24"/>
        </w:rPr>
      </w:pPr>
      <w:r w:rsidRPr="008B330F">
        <w:rPr>
          <w:rFonts w:asciiTheme="minorHAnsi" w:hAnsiTheme="minorHAnsi" w:cstheme="minorHAnsi"/>
          <w:b/>
          <w:bCs/>
          <w:szCs w:val="24"/>
        </w:rPr>
        <w:t>Violence and Threats of Violence:</w:t>
      </w:r>
      <w:r w:rsidRPr="008B330F">
        <w:rPr>
          <w:rFonts w:asciiTheme="minorHAnsi" w:hAnsiTheme="minorHAnsi" w:cstheme="minorHAnsi"/>
          <w:szCs w:val="24"/>
        </w:rPr>
        <w:t xml:space="preserve"> This includes, but is not limited to:</w:t>
      </w:r>
    </w:p>
    <w:p w14:paraId="178C5676"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Physically Aggressive Acts:</w:t>
      </w:r>
      <w:r w:rsidRPr="008B330F">
        <w:rPr>
          <w:rFonts w:asciiTheme="minorHAnsi" w:hAnsiTheme="minorHAnsi" w:cstheme="minorHAnsi"/>
          <w:szCs w:val="24"/>
        </w:rPr>
        <w:t xml:space="preserve"> Hitting, shoving, or fighting.</w:t>
      </w:r>
    </w:p>
    <w:p w14:paraId="7DDDA270"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Threats to Safety:</w:t>
      </w:r>
      <w:r w:rsidRPr="008B330F">
        <w:rPr>
          <w:rFonts w:asciiTheme="minorHAnsi" w:hAnsiTheme="minorHAnsi" w:cstheme="minorHAnsi"/>
          <w:szCs w:val="24"/>
        </w:rPr>
        <w:t xml:space="preserve"> Verbal or physical threats, whether communicated directly or implied, that indicate harm to individuals or property.</w:t>
      </w:r>
    </w:p>
    <w:p w14:paraId="3AAD9E05"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Potentially Violent Actions:</w:t>
      </w:r>
      <w:r w:rsidRPr="008B330F">
        <w:rPr>
          <w:rFonts w:asciiTheme="minorHAnsi" w:hAnsiTheme="minorHAnsi" w:cstheme="minorHAnsi"/>
          <w:szCs w:val="24"/>
        </w:rPr>
        <w:t xml:space="preserve"> Actions with a propensity for violence, such as throwing objects, waving fists, or destroying property.</w:t>
      </w:r>
    </w:p>
    <w:p w14:paraId="3193FF0F"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Harassment or Stalking:</w:t>
      </w:r>
      <w:r w:rsidRPr="008B330F">
        <w:rPr>
          <w:rFonts w:asciiTheme="minorHAnsi" w:hAnsiTheme="minorHAnsi" w:cstheme="minorHAnsi"/>
          <w:szCs w:val="24"/>
        </w:rPr>
        <w:t xml:space="preserve"> Obsessive behavior, including persistent telephone harassment, stalking, or any form of intimidation.</w:t>
      </w:r>
    </w:p>
    <w:p w14:paraId="15ACA2BE"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Inappropriate Use of Weapons:</w:t>
      </w:r>
      <w:r w:rsidRPr="008B330F">
        <w:rPr>
          <w:rFonts w:asciiTheme="minorHAnsi" w:hAnsiTheme="minorHAnsi" w:cstheme="minorHAnsi"/>
          <w:szCs w:val="24"/>
        </w:rPr>
        <w:t xml:space="preserve"> Unauthorized possession, display, or use of firearms, weapons, or dangerous devices.</w:t>
      </w:r>
    </w:p>
    <w:p w14:paraId="1AEC00A8" w14:textId="77777777" w:rsidR="0079231D" w:rsidRPr="008B330F" w:rsidRDefault="0079231D" w:rsidP="0079231D">
      <w:pPr>
        <w:numPr>
          <w:ilvl w:val="1"/>
          <w:numId w:val="2"/>
        </w:numPr>
        <w:spacing w:after="0"/>
        <w:ind w:right="14"/>
        <w:rPr>
          <w:rFonts w:asciiTheme="minorHAnsi" w:hAnsiTheme="minorHAnsi" w:cstheme="minorHAnsi"/>
          <w:szCs w:val="24"/>
        </w:rPr>
      </w:pPr>
      <w:r w:rsidRPr="008B330F">
        <w:rPr>
          <w:rFonts w:asciiTheme="minorHAnsi" w:hAnsiTheme="minorHAnsi" w:cstheme="minorHAnsi"/>
          <w:b/>
          <w:bCs/>
          <w:szCs w:val="24"/>
        </w:rPr>
        <w:t>Communication of Threats:</w:t>
      </w:r>
      <w:r w:rsidRPr="008B330F">
        <w:rPr>
          <w:rFonts w:asciiTheme="minorHAnsi" w:hAnsiTheme="minorHAnsi" w:cstheme="minorHAnsi"/>
          <w:szCs w:val="24"/>
        </w:rPr>
        <w:t xml:space="preserve"> Use of email, social media, or other forms of communication to convey threats or intimidating messages, whether in person or remotely.</w:t>
      </w:r>
    </w:p>
    <w:p w14:paraId="74BC1741" w14:textId="77777777" w:rsidR="0079231D" w:rsidRPr="008B330F" w:rsidRDefault="0079231D" w:rsidP="0079231D">
      <w:pPr>
        <w:spacing w:after="0"/>
        <w:ind w:left="0" w:right="14" w:firstLine="0"/>
        <w:rPr>
          <w:rFonts w:asciiTheme="minorHAnsi" w:hAnsiTheme="minorHAnsi" w:cstheme="minorHAnsi"/>
          <w:b/>
          <w:bCs/>
          <w:szCs w:val="24"/>
        </w:rPr>
      </w:pPr>
    </w:p>
    <w:p w14:paraId="28D3C130" w14:textId="77777777" w:rsidR="008B330F" w:rsidRDefault="002C43F0" w:rsidP="0079231D">
      <w:pPr>
        <w:spacing w:after="0"/>
        <w:ind w:left="0" w:right="14" w:firstLine="0"/>
        <w:rPr>
          <w:rFonts w:asciiTheme="minorHAnsi" w:hAnsiTheme="minorHAnsi" w:cstheme="minorHAnsi"/>
          <w:b/>
          <w:bCs/>
          <w:szCs w:val="24"/>
        </w:rPr>
      </w:pPr>
      <w:r w:rsidRPr="008B330F">
        <w:rPr>
          <w:rFonts w:asciiTheme="minorHAnsi" w:hAnsiTheme="minorHAnsi" w:cstheme="minorHAnsi"/>
          <w:b/>
          <w:bCs/>
          <w:szCs w:val="24"/>
        </w:rPr>
        <w:t>109</w:t>
      </w:r>
      <w:r w:rsidR="0079231D" w:rsidRPr="008B330F">
        <w:rPr>
          <w:rFonts w:asciiTheme="minorHAnsi" w:hAnsiTheme="minorHAnsi" w:cstheme="minorHAnsi"/>
          <w:b/>
          <w:bCs/>
          <w:szCs w:val="24"/>
        </w:rPr>
        <w:t xml:space="preserve">.3 </w:t>
      </w:r>
      <w:r w:rsidR="008B330F">
        <w:rPr>
          <w:rFonts w:asciiTheme="minorHAnsi" w:hAnsiTheme="minorHAnsi" w:cstheme="minorHAnsi"/>
          <w:b/>
          <w:bCs/>
          <w:szCs w:val="24"/>
        </w:rPr>
        <w:t>Procedures</w:t>
      </w:r>
    </w:p>
    <w:p w14:paraId="48D0365E" w14:textId="77777777" w:rsidR="008B330F" w:rsidRDefault="008B330F" w:rsidP="0079231D">
      <w:pPr>
        <w:spacing w:after="0"/>
        <w:ind w:left="0" w:right="14" w:firstLine="0"/>
        <w:rPr>
          <w:rFonts w:asciiTheme="minorHAnsi" w:hAnsiTheme="minorHAnsi" w:cstheme="minorHAnsi"/>
          <w:b/>
          <w:bCs/>
          <w:szCs w:val="24"/>
        </w:rPr>
      </w:pPr>
    </w:p>
    <w:p w14:paraId="6AE1F842" w14:textId="5EA7074E" w:rsidR="0079231D" w:rsidRPr="008B330F" w:rsidRDefault="008B330F" w:rsidP="0079231D">
      <w:pPr>
        <w:spacing w:after="0"/>
        <w:ind w:left="0" w:right="14" w:firstLine="0"/>
        <w:rPr>
          <w:rFonts w:asciiTheme="minorHAnsi" w:hAnsiTheme="minorHAnsi" w:cstheme="minorHAnsi"/>
          <w:b/>
          <w:bCs/>
          <w:szCs w:val="24"/>
        </w:rPr>
      </w:pPr>
      <w:r>
        <w:rPr>
          <w:rFonts w:asciiTheme="minorHAnsi" w:hAnsiTheme="minorHAnsi" w:cstheme="minorHAnsi"/>
          <w:b/>
          <w:bCs/>
          <w:szCs w:val="24"/>
        </w:rPr>
        <w:t xml:space="preserve"> </w:t>
      </w:r>
      <w:r w:rsidR="0079231D" w:rsidRPr="008B330F">
        <w:rPr>
          <w:rFonts w:asciiTheme="minorHAnsi" w:hAnsiTheme="minorHAnsi" w:cstheme="minorHAnsi"/>
          <w:b/>
          <w:bCs/>
          <w:szCs w:val="24"/>
        </w:rPr>
        <w:t>Responsibility and Compliance</w:t>
      </w:r>
    </w:p>
    <w:p w14:paraId="79FDE3E6" w14:textId="2B26E01A" w:rsidR="0079231D" w:rsidRPr="008B330F" w:rsidRDefault="0079231D" w:rsidP="0079231D">
      <w:pPr>
        <w:spacing w:after="0"/>
        <w:ind w:left="0" w:right="14" w:firstLine="0"/>
        <w:rPr>
          <w:rFonts w:asciiTheme="minorHAnsi" w:hAnsiTheme="minorHAnsi" w:cstheme="minorHAnsi"/>
          <w:szCs w:val="24"/>
        </w:rPr>
      </w:pPr>
      <w:r w:rsidRPr="008B330F">
        <w:rPr>
          <w:rFonts w:asciiTheme="minorHAnsi" w:hAnsiTheme="minorHAnsi" w:cstheme="minorHAnsi"/>
          <w:szCs w:val="24"/>
        </w:rPr>
        <w:t>CEI is committed to restricting recognized hazards that contribute to violence and may result in serious harm to individuals. To maintain a safe workplace, all employees, students, and visitors must adhere to this policy, including the restriction on possessing firearms and other weapons on CEI property or in CEI vehicles, in line with CEI’s policy on Weapons on Campus</w:t>
      </w:r>
      <w:r w:rsidR="004B46B1" w:rsidRPr="008B330F">
        <w:rPr>
          <w:rFonts w:asciiTheme="minorHAnsi" w:hAnsiTheme="minorHAnsi" w:cstheme="minorHAnsi"/>
          <w:szCs w:val="24"/>
        </w:rPr>
        <w:t xml:space="preserve"> (Policy 417)</w:t>
      </w:r>
      <w:r w:rsidRPr="008B330F">
        <w:rPr>
          <w:rFonts w:asciiTheme="minorHAnsi" w:hAnsiTheme="minorHAnsi" w:cstheme="minorHAnsi"/>
          <w:szCs w:val="24"/>
        </w:rPr>
        <w:t>.</w:t>
      </w:r>
      <w:r w:rsidR="00AC0924" w:rsidRPr="008B330F">
        <w:rPr>
          <w:rFonts w:asciiTheme="minorHAnsi" w:hAnsiTheme="minorHAnsi" w:cstheme="minorHAnsi"/>
          <w:szCs w:val="24"/>
        </w:rPr>
        <w:t xml:space="preserve"> A requirement to adhere to the policy “any time and any place an employee or student is functioning in an official capacity for the college on or off campus.”</w:t>
      </w:r>
    </w:p>
    <w:p w14:paraId="032F01FD" w14:textId="77777777" w:rsidR="002C43F0" w:rsidRPr="008B330F" w:rsidRDefault="002C43F0" w:rsidP="0079231D">
      <w:pPr>
        <w:spacing w:after="0"/>
        <w:ind w:left="0" w:right="14" w:firstLine="0"/>
        <w:rPr>
          <w:rFonts w:asciiTheme="minorHAnsi" w:hAnsiTheme="minorHAnsi" w:cstheme="minorHAnsi"/>
          <w:b/>
          <w:bCs/>
          <w:szCs w:val="24"/>
        </w:rPr>
      </w:pPr>
    </w:p>
    <w:p w14:paraId="1C1CEC5D" w14:textId="524A3062" w:rsidR="0079231D" w:rsidRPr="008B330F" w:rsidRDefault="002C43F0" w:rsidP="0079231D">
      <w:pPr>
        <w:spacing w:after="0"/>
        <w:ind w:left="0" w:right="14" w:firstLine="0"/>
        <w:rPr>
          <w:rFonts w:asciiTheme="minorHAnsi" w:hAnsiTheme="minorHAnsi" w:cstheme="minorHAnsi"/>
          <w:b/>
          <w:bCs/>
          <w:szCs w:val="24"/>
        </w:rPr>
      </w:pPr>
      <w:r w:rsidRPr="008B330F">
        <w:rPr>
          <w:rFonts w:asciiTheme="minorHAnsi" w:hAnsiTheme="minorHAnsi" w:cstheme="minorHAnsi"/>
          <w:b/>
          <w:bCs/>
          <w:szCs w:val="24"/>
        </w:rPr>
        <w:t>109</w:t>
      </w:r>
      <w:r w:rsidR="0079231D" w:rsidRPr="008B330F">
        <w:rPr>
          <w:rFonts w:asciiTheme="minorHAnsi" w:hAnsiTheme="minorHAnsi" w:cstheme="minorHAnsi"/>
          <w:b/>
          <w:bCs/>
          <w:szCs w:val="24"/>
        </w:rPr>
        <w:t>.4 Reporting and Enforcement</w:t>
      </w:r>
    </w:p>
    <w:p w14:paraId="55B20599" w14:textId="573DDC40" w:rsidR="00FF5311" w:rsidRPr="008B330F" w:rsidRDefault="0079231D" w:rsidP="0079231D">
      <w:pPr>
        <w:spacing w:after="0"/>
        <w:ind w:left="0" w:right="14" w:firstLine="0"/>
        <w:rPr>
          <w:rFonts w:asciiTheme="minorHAnsi" w:hAnsiTheme="minorHAnsi" w:cstheme="minorHAnsi"/>
          <w:szCs w:val="24"/>
        </w:rPr>
      </w:pPr>
      <w:r w:rsidRPr="008B330F">
        <w:rPr>
          <w:rFonts w:asciiTheme="minorHAnsi" w:hAnsiTheme="minorHAnsi" w:cstheme="minorHAnsi"/>
          <w:szCs w:val="24"/>
        </w:rPr>
        <w:lastRenderedPageBreak/>
        <w:t xml:space="preserve">All members of the CEI community are </w:t>
      </w:r>
      <w:r w:rsidR="001A55A3" w:rsidRPr="008B330F">
        <w:rPr>
          <w:rFonts w:asciiTheme="minorHAnsi" w:hAnsiTheme="minorHAnsi" w:cstheme="minorHAnsi"/>
          <w:szCs w:val="24"/>
        </w:rPr>
        <w:t>required</w:t>
      </w:r>
      <w:r w:rsidRPr="008B330F">
        <w:rPr>
          <w:rFonts w:asciiTheme="minorHAnsi" w:hAnsiTheme="minorHAnsi" w:cstheme="minorHAnsi"/>
          <w:szCs w:val="24"/>
        </w:rPr>
        <w:t xml:space="preserve"> to promptly report any acts or threats of violence to appropriate campus authorities to help maintain a safe environment. </w:t>
      </w:r>
    </w:p>
    <w:p w14:paraId="38BE31AA" w14:textId="77777777" w:rsidR="00FF5311" w:rsidRPr="008B330F" w:rsidRDefault="00FF5311" w:rsidP="0079231D">
      <w:pPr>
        <w:spacing w:after="0"/>
        <w:ind w:left="0" w:right="14" w:firstLine="0"/>
        <w:rPr>
          <w:rFonts w:asciiTheme="minorHAnsi" w:hAnsiTheme="minorHAnsi" w:cstheme="minorHAnsi"/>
          <w:szCs w:val="24"/>
        </w:rPr>
      </w:pPr>
    </w:p>
    <w:p w14:paraId="1714CFE6" w14:textId="77777777" w:rsidR="00FF5311" w:rsidRPr="008B330F" w:rsidRDefault="00FF5311" w:rsidP="00FF5311">
      <w:pPr>
        <w:spacing w:after="0"/>
        <w:ind w:left="0" w:right="14" w:firstLine="0"/>
        <w:rPr>
          <w:rFonts w:asciiTheme="minorHAnsi" w:hAnsiTheme="minorHAnsi" w:cstheme="minorHAnsi"/>
          <w:szCs w:val="24"/>
        </w:rPr>
      </w:pPr>
      <w:r w:rsidRPr="008B330F">
        <w:rPr>
          <w:rFonts w:asciiTheme="minorHAnsi" w:hAnsiTheme="minorHAnsi" w:cstheme="minorHAnsi"/>
          <w:szCs w:val="24"/>
        </w:rPr>
        <w:t>In the event that a CEI employee receives notice of a threat of violence, the following steps must be taken to ensure the safety of the campus community:</w:t>
      </w:r>
    </w:p>
    <w:p w14:paraId="1478732A" w14:textId="77777777" w:rsidR="00FF5311" w:rsidRPr="008B330F" w:rsidRDefault="00FF5311" w:rsidP="00FF5311">
      <w:pPr>
        <w:numPr>
          <w:ilvl w:val="0"/>
          <w:numId w:val="5"/>
        </w:numPr>
        <w:spacing w:after="0"/>
        <w:ind w:right="14"/>
        <w:rPr>
          <w:rFonts w:asciiTheme="minorHAnsi" w:hAnsiTheme="minorHAnsi" w:cstheme="minorHAnsi"/>
          <w:szCs w:val="24"/>
        </w:rPr>
      </w:pPr>
      <w:r w:rsidRPr="008B330F">
        <w:rPr>
          <w:rFonts w:asciiTheme="minorHAnsi" w:hAnsiTheme="minorHAnsi" w:cstheme="minorHAnsi"/>
          <w:b/>
          <w:bCs/>
          <w:szCs w:val="24"/>
        </w:rPr>
        <w:t>Immediate Notification:</w:t>
      </w:r>
    </w:p>
    <w:p w14:paraId="6BE6C61B" w14:textId="13D7123B"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If the threat poses an immediate danger, the employee should call 911 and notify Campus S</w:t>
      </w:r>
      <w:r w:rsidR="006A7178" w:rsidRPr="008B330F">
        <w:rPr>
          <w:rFonts w:asciiTheme="minorHAnsi" w:hAnsiTheme="minorHAnsi" w:cstheme="minorHAnsi"/>
          <w:szCs w:val="24"/>
        </w:rPr>
        <w:t>afety</w:t>
      </w:r>
      <w:r w:rsidRPr="008B330F">
        <w:rPr>
          <w:rFonts w:asciiTheme="minorHAnsi" w:hAnsiTheme="minorHAnsi" w:cstheme="minorHAnsi"/>
          <w:szCs w:val="24"/>
        </w:rPr>
        <w:t xml:space="preserve"> as soon as it is safe to do so.</w:t>
      </w:r>
    </w:p>
    <w:p w14:paraId="0F4AEE53" w14:textId="2A445127"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If the threat is not immediate but still concerning, the employee should contact Campus S</w:t>
      </w:r>
      <w:r w:rsidR="006A7178" w:rsidRPr="008B330F">
        <w:rPr>
          <w:rFonts w:asciiTheme="minorHAnsi" w:hAnsiTheme="minorHAnsi" w:cstheme="minorHAnsi"/>
          <w:szCs w:val="24"/>
        </w:rPr>
        <w:t>afety</w:t>
      </w:r>
      <w:r w:rsidRPr="008B330F">
        <w:rPr>
          <w:rFonts w:asciiTheme="minorHAnsi" w:hAnsiTheme="minorHAnsi" w:cstheme="minorHAnsi"/>
          <w:szCs w:val="24"/>
        </w:rPr>
        <w:t xml:space="preserve"> directly.</w:t>
      </w:r>
    </w:p>
    <w:p w14:paraId="48A5AB03" w14:textId="77777777" w:rsidR="00FF5311" w:rsidRPr="008B330F" w:rsidRDefault="00FF5311" w:rsidP="00FF5311">
      <w:pPr>
        <w:numPr>
          <w:ilvl w:val="0"/>
          <w:numId w:val="5"/>
        </w:numPr>
        <w:spacing w:after="0"/>
        <w:ind w:right="14"/>
        <w:rPr>
          <w:rFonts w:asciiTheme="minorHAnsi" w:hAnsiTheme="minorHAnsi" w:cstheme="minorHAnsi"/>
          <w:szCs w:val="24"/>
        </w:rPr>
      </w:pPr>
      <w:r w:rsidRPr="008B330F">
        <w:rPr>
          <w:rFonts w:asciiTheme="minorHAnsi" w:hAnsiTheme="minorHAnsi" w:cstheme="minorHAnsi"/>
          <w:b/>
          <w:bCs/>
          <w:szCs w:val="24"/>
        </w:rPr>
        <w:t>Documentation of Threat:</w:t>
      </w:r>
    </w:p>
    <w:p w14:paraId="169E6929" w14:textId="77777777"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Record details of the threat, including the nature of the threat, any known parties involved, the time and date it was received, and how it was communicated (e.g., verbal, email, social media).</w:t>
      </w:r>
    </w:p>
    <w:p w14:paraId="5634FFEB" w14:textId="3B39D0C3"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Forward any written or recorded evidence of the threat to Campus S</w:t>
      </w:r>
      <w:r w:rsidR="006A7178" w:rsidRPr="008B330F">
        <w:rPr>
          <w:rFonts w:asciiTheme="minorHAnsi" w:hAnsiTheme="minorHAnsi" w:cstheme="minorHAnsi"/>
          <w:szCs w:val="24"/>
        </w:rPr>
        <w:t>afety</w:t>
      </w:r>
      <w:r w:rsidRPr="008B330F">
        <w:rPr>
          <w:rFonts w:asciiTheme="minorHAnsi" w:hAnsiTheme="minorHAnsi" w:cstheme="minorHAnsi"/>
          <w:szCs w:val="24"/>
        </w:rPr>
        <w:t>, ensuring confidentiality when appropriate.</w:t>
      </w:r>
    </w:p>
    <w:p w14:paraId="4A4AB2C9" w14:textId="77777777" w:rsidR="00FF5311" w:rsidRPr="008B330F" w:rsidRDefault="00FF5311" w:rsidP="00FF5311">
      <w:pPr>
        <w:numPr>
          <w:ilvl w:val="0"/>
          <w:numId w:val="5"/>
        </w:numPr>
        <w:spacing w:after="0"/>
        <w:ind w:right="14"/>
        <w:rPr>
          <w:rFonts w:asciiTheme="minorHAnsi" w:hAnsiTheme="minorHAnsi" w:cstheme="minorHAnsi"/>
          <w:szCs w:val="24"/>
        </w:rPr>
      </w:pPr>
      <w:r w:rsidRPr="008B330F">
        <w:rPr>
          <w:rFonts w:asciiTheme="minorHAnsi" w:hAnsiTheme="minorHAnsi" w:cstheme="minorHAnsi"/>
          <w:b/>
          <w:bCs/>
          <w:szCs w:val="24"/>
        </w:rPr>
        <w:t>Informing Supervisors:</w:t>
      </w:r>
    </w:p>
    <w:p w14:paraId="2EB9AFBF" w14:textId="77777777"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Notify the employee’s immediate supervisor about the threat to ensure management is aware and can coordinate any necessary response.</w:t>
      </w:r>
    </w:p>
    <w:p w14:paraId="24980D5A" w14:textId="77777777" w:rsidR="00FF5311" w:rsidRPr="008B330F" w:rsidRDefault="00FF5311" w:rsidP="00FF5311">
      <w:pPr>
        <w:numPr>
          <w:ilvl w:val="0"/>
          <w:numId w:val="5"/>
        </w:numPr>
        <w:spacing w:after="0"/>
        <w:ind w:right="14"/>
        <w:rPr>
          <w:rFonts w:asciiTheme="minorHAnsi" w:hAnsiTheme="minorHAnsi" w:cstheme="minorHAnsi"/>
          <w:szCs w:val="24"/>
        </w:rPr>
      </w:pPr>
      <w:r w:rsidRPr="008B330F">
        <w:rPr>
          <w:rFonts w:asciiTheme="minorHAnsi" w:hAnsiTheme="minorHAnsi" w:cstheme="minorHAnsi"/>
          <w:b/>
          <w:bCs/>
          <w:szCs w:val="24"/>
        </w:rPr>
        <w:t>Follow-Up with Campus Security:</w:t>
      </w:r>
    </w:p>
    <w:p w14:paraId="7844FCCD" w14:textId="0635E41A"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Cooperate with Campus S</w:t>
      </w:r>
      <w:r w:rsidR="006A7178" w:rsidRPr="008B330F">
        <w:rPr>
          <w:rFonts w:asciiTheme="minorHAnsi" w:hAnsiTheme="minorHAnsi" w:cstheme="minorHAnsi"/>
          <w:szCs w:val="24"/>
        </w:rPr>
        <w:t>afety</w:t>
      </w:r>
      <w:r w:rsidRPr="008B330F">
        <w:rPr>
          <w:rFonts w:asciiTheme="minorHAnsi" w:hAnsiTheme="minorHAnsi" w:cstheme="minorHAnsi"/>
          <w:szCs w:val="24"/>
        </w:rPr>
        <w:t xml:space="preserve"> during any follow-up investigation by providing further information as needed.</w:t>
      </w:r>
    </w:p>
    <w:p w14:paraId="09A32CC7" w14:textId="24C5953B"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Employees should also adhere to any additional instructions or safety protocols advised by Campus S</w:t>
      </w:r>
      <w:r w:rsidR="006A7178" w:rsidRPr="008B330F">
        <w:rPr>
          <w:rFonts w:asciiTheme="minorHAnsi" w:hAnsiTheme="minorHAnsi" w:cstheme="minorHAnsi"/>
          <w:szCs w:val="24"/>
        </w:rPr>
        <w:t>afety</w:t>
      </w:r>
      <w:r w:rsidRPr="008B330F">
        <w:rPr>
          <w:rFonts w:asciiTheme="minorHAnsi" w:hAnsiTheme="minorHAnsi" w:cstheme="minorHAnsi"/>
          <w:szCs w:val="24"/>
        </w:rPr>
        <w:t xml:space="preserve"> or other authorities.</w:t>
      </w:r>
    </w:p>
    <w:p w14:paraId="53F97BC6" w14:textId="77777777" w:rsidR="00FF5311" w:rsidRPr="008B330F" w:rsidRDefault="00FF5311" w:rsidP="00FF5311">
      <w:pPr>
        <w:numPr>
          <w:ilvl w:val="0"/>
          <w:numId w:val="5"/>
        </w:numPr>
        <w:spacing w:after="0"/>
        <w:ind w:right="14"/>
        <w:rPr>
          <w:rFonts w:asciiTheme="minorHAnsi" w:hAnsiTheme="minorHAnsi" w:cstheme="minorHAnsi"/>
          <w:szCs w:val="24"/>
        </w:rPr>
      </w:pPr>
      <w:r w:rsidRPr="008B330F">
        <w:rPr>
          <w:rFonts w:asciiTheme="minorHAnsi" w:hAnsiTheme="minorHAnsi" w:cstheme="minorHAnsi"/>
          <w:b/>
          <w:bCs/>
          <w:szCs w:val="24"/>
        </w:rPr>
        <w:t>Confidentiality and Discretion:</w:t>
      </w:r>
    </w:p>
    <w:p w14:paraId="250E3E96" w14:textId="53D369FB"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Employees must maintain confidentiality regarding the threat, discussing it only with Campus S</w:t>
      </w:r>
      <w:r w:rsidR="006A7178" w:rsidRPr="008B330F">
        <w:rPr>
          <w:rFonts w:asciiTheme="minorHAnsi" w:hAnsiTheme="minorHAnsi" w:cstheme="minorHAnsi"/>
          <w:szCs w:val="24"/>
        </w:rPr>
        <w:t>afety</w:t>
      </w:r>
      <w:r w:rsidRPr="008B330F">
        <w:rPr>
          <w:rFonts w:asciiTheme="minorHAnsi" w:hAnsiTheme="minorHAnsi" w:cstheme="minorHAnsi"/>
          <w:szCs w:val="24"/>
        </w:rPr>
        <w:t>, supervisors, or law enforcement as required.</w:t>
      </w:r>
    </w:p>
    <w:p w14:paraId="2E83CA4C" w14:textId="77777777" w:rsidR="00FF5311" w:rsidRPr="008B330F" w:rsidRDefault="00FF5311" w:rsidP="00FF5311">
      <w:pPr>
        <w:numPr>
          <w:ilvl w:val="1"/>
          <w:numId w:val="5"/>
        </w:numPr>
        <w:spacing w:after="0"/>
        <w:ind w:right="14"/>
        <w:rPr>
          <w:rFonts w:asciiTheme="minorHAnsi" w:hAnsiTheme="minorHAnsi" w:cstheme="minorHAnsi"/>
          <w:szCs w:val="24"/>
        </w:rPr>
      </w:pPr>
      <w:r w:rsidRPr="008B330F">
        <w:rPr>
          <w:rFonts w:asciiTheme="minorHAnsi" w:hAnsiTheme="minorHAnsi" w:cstheme="minorHAnsi"/>
          <w:szCs w:val="24"/>
        </w:rPr>
        <w:t>Discretion is crucial to avoid spreading fear or misinformation among the campus community.</w:t>
      </w:r>
    </w:p>
    <w:p w14:paraId="7154B152" w14:textId="20190C93" w:rsidR="00FF5311" w:rsidRPr="008B330F" w:rsidRDefault="00FF5311" w:rsidP="00FF5311">
      <w:pPr>
        <w:spacing w:after="0"/>
        <w:ind w:left="0" w:right="14" w:firstLine="0"/>
        <w:rPr>
          <w:rFonts w:asciiTheme="minorHAnsi" w:hAnsiTheme="minorHAnsi" w:cstheme="minorHAnsi"/>
          <w:szCs w:val="24"/>
        </w:rPr>
      </w:pPr>
      <w:r w:rsidRPr="008B330F">
        <w:rPr>
          <w:rFonts w:asciiTheme="minorHAnsi" w:hAnsiTheme="minorHAnsi" w:cstheme="minorHAnsi"/>
          <w:szCs w:val="24"/>
        </w:rPr>
        <w:t>Failure to report or appropriately respond to a threat of violence may result in disciplinary action.</w:t>
      </w:r>
    </w:p>
    <w:p w14:paraId="0031A775" w14:textId="77777777" w:rsidR="0079231D" w:rsidRPr="008B330F" w:rsidRDefault="0079231D" w:rsidP="0079231D">
      <w:pPr>
        <w:spacing w:after="0"/>
        <w:ind w:left="0" w:right="14" w:firstLine="0"/>
        <w:rPr>
          <w:rFonts w:asciiTheme="minorHAnsi" w:hAnsiTheme="minorHAnsi" w:cstheme="minorHAnsi"/>
          <w:b/>
          <w:bCs/>
          <w:szCs w:val="24"/>
        </w:rPr>
      </w:pPr>
    </w:p>
    <w:p w14:paraId="68C4E090" w14:textId="7BD53DE5" w:rsidR="0079231D" w:rsidRPr="008B330F" w:rsidRDefault="002C43F0" w:rsidP="0079231D">
      <w:pPr>
        <w:spacing w:after="0"/>
        <w:ind w:left="0" w:right="14" w:firstLine="0"/>
        <w:rPr>
          <w:rFonts w:asciiTheme="minorHAnsi" w:hAnsiTheme="minorHAnsi" w:cstheme="minorHAnsi"/>
          <w:b/>
          <w:bCs/>
          <w:szCs w:val="24"/>
        </w:rPr>
      </w:pPr>
      <w:r w:rsidRPr="008B330F">
        <w:rPr>
          <w:rFonts w:asciiTheme="minorHAnsi" w:hAnsiTheme="minorHAnsi" w:cstheme="minorHAnsi"/>
          <w:b/>
          <w:bCs/>
          <w:szCs w:val="24"/>
        </w:rPr>
        <w:t>109</w:t>
      </w:r>
      <w:r w:rsidR="0079231D" w:rsidRPr="008B330F">
        <w:rPr>
          <w:rFonts w:asciiTheme="minorHAnsi" w:hAnsiTheme="minorHAnsi" w:cstheme="minorHAnsi"/>
          <w:b/>
          <w:bCs/>
          <w:szCs w:val="24"/>
        </w:rPr>
        <w:t>.5 Sanctions for Violations</w:t>
      </w:r>
    </w:p>
    <w:p w14:paraId="63E7D8CA" w14:textId="77777777" w:rsidR="0079231D" w:rsidRPr="008B330F" w:rsidRDefault="0079231D" w:rsidP="0079231D">
      <w:pPr>
        <w:spacing w:after="0"/>
        <w:ind w:left="0" w:right="14" w:firstLine="0"/>
        <w:rPr>
          <w:rFonts w:asciiTheme="minorHAnsi" w:hAnsiTheme="minorHAnsi" w:cstheme="minorHAnsi"/>
          <w:szCs w:val="24"/>
        </w:rPr>
      </w:pPr>
      <w:r w:rsidRPr="008B330F">
        <w:rPr>
          <w:rFonts w:asciiTheme="minorHAnsi" w:hAnsiTheme="minorHAnsi" w:cstheme="minorHAnsi"/>
          <w:szCs w:val="24"/>
        </w:rPr>
        <w:t>Violations of this policy may result in:</w:t>
      </w:r>
    </w:p>
    <w:p w14:paraId="5074AD7A" w14:textId="77777777" w:rsidR="0079231D" w:rsidRPr="008B330F" w:rsidRDefault="0079231D" w:rsidP="0079231D">
      <w:pPr>
        <w:numPr>
          <w:ilvl w:val="0"/>
          <w:numId w:val="3"/>
        </w:numPr>
        <w:spacing w:after="0"/>
        <w:ind w:right="14"/>
        <w:rPr>
          <w:rFonts w:asciiTheme="minorHAnsi" w:hAnsiTheme="minorHAnsi" w:cstheme="minorHAnsi"/>
          <w:szCs w:val="24"/>
        </w:rPr>
      </w:pPr>
      <w:r w:rsidRPr="008B330F">
        <w:rPr>
          <w:rFonts w:asciiTheme="minorHAnsi" w:hAnsiTheme="minorHAnsi" w:cstheme="minorHAnsi"/>
          <w:b/>
          <w:bCs/>
          <w:szCs w:val="24"/>
        </w:rPr>
        <w:t>Students:</w:t>
      </w:r>
      <w:r w:rsidRPr="008B330F">
        <w:rPr>
          <w:rFonts w:asciiTheme="minorHAnsi" w:hAnsiTheme="minorHAnsi" w:cstheme="minorHAnsi"/>
          <w:szCs w:val="24"/>
        </w:rPr>
        <w:t xml:space="preserve"> Exclusion or expulsion from CEI.</w:t>
      </w:r>
    </w:p>
    <w:p w14:paraId="272FF0F9" w14:textId="77777777" w:rsidR="0079231D" w:rsidRPr="008B330F" w:rsidRDefault="0079231D" w:rsidP="0079231D">
      <w:pPr>
        <w:numPr>
          <w:ilvl w:val="0"/>
          <w:numId w:val="3"/>
        </w:numPr>
        <w:spacing w:after="0"/>
        <w:ind w:right="14"/>
        <w:rPr>
          <w:rFonts w:asciiTheme="minorHAnsi" w:hAnsiTheme="minorHAnsi" w:cstheme="minorHAnsi"/>
          <w:szCs w:val="24"/>
        </w:rPr>
      </w:pPr>
      <w:r w:rsidRPr="008B330F">
        <w:rPr>
          <w:rFonts w:asciiTheme="minorHAnsi" w:hAnsiTheme="minorHAnsi" w:cstheme="minorHAnsi"/>
          <w:b/>
          <w:bCs/>
          <w:szCs w:val="24"/>
        </w:rPr>
        <w:t>Faculty and Staff:</w:t>
      </w:r>
      <w:r w:rsidRPr="008B330F">
        <w:rPr>
          <w:rFonts w:asciiTheme="minorHAnsi" w:hAnsiTheme="minorHAnsi" w:cstheme="minorHAnsi"/>
          <w:szCs w:val="24"/>
        </w:rPr>
        <w:t xml:space="preserve"> Disciplinary actions, up to and including termination of employment.</w:t>
      </w:r>
    </w:p>
    <w:p w14:paraId="753C3727" w14:textId="77777777" w:rsidR="0079231D" w:rsidRPr="008B330F" w:rsidRDefault="0079231D" w:rsidP="0079231D">
      <w:pPr>
        <w:numPr>
          <w:ilvl w:val="0"/>
          <w:numId w:val="3"/>
        </w:numPr>
        <w:spacing w:after="0"/>
        <w:ind w:right="14"/>
        <w:rPr>
          <w:rFonts w:asciiTheme="minorHAnsi" w:hAnsiTheme="minorHAnsi" w:cstheme="minorHAnsi"/>
          <w:szCs w:val="24"/>
        </w:rPr>
      </w:pPr>
      <w:r w:rsidRPr="008B330F">
        <w:rPr>
          <w:rFonts w:asciiTheme="minorHAnsi" w:hAnsiTheme="minorHAnsi" w:cstheme="minorHAnsi"/>
          <w:b/>
          <w:bCs/>
          <w:szCs w:val="24"/>
        </w:rPr>
        <w:t>Members of the Public:</w:t>
      </w:r>
      <w:r w:rsidRPr="008B330F">
        <w:rPr>
          <w:rFonts w:asciiTheme="minorHAnsi" w:hAnsiTheme="minorHAnsi" w:cstheme="minorHAnsi"/>
          <w:szCs w:val="24"/>
        </w:rPr>
        <w:t xml:space="preserve"> Exclusion from CEI property and campus.</w:t>
      </w:r>
    </w:p>
    <w:p w14:paraId="221CC3F0" w14:textId="77777777" w:rsidR="0079231D" w:rsidRPr="008B330F" w:rsidRDefault="0079231D" w:rsidP="0079231D">
      <w:pPr>
        <w:numPr>
          <w:ilvl w:val="0"/>
          <w:numId w:val="3"/>
        </w:numPr>
        <w:spacing w:after="0"/>
        <w:ind w:right="14"/>
        <w:rPr>
          <w:rFonts w:asciiTheme="minorHAnsi" w:hAnsiTheme="minorHAnsi" w:cstheme="minorHAnsi"/>
          <w:szCs w:val="24"/>
        </w:rPr>
      </w:pPr>
      <w:r w:rsidRPr="008B330F">
        <w:rPr>
          <w:rFonts w:asciiTheme="minorHAnsi" w:hAnsiTheme="minorHAnsi" w:cstheme="minorHAnsi"/>
          <w:b/>
          <w:bCs/>
          <w:szCs w:val="24"/>
        </w:rPr>
        <w:t>Legal Action:</w:t>
      </w:r>
      <w:r w:rsidRPr="008B330F">
        <w:rPr>
          <w:rFonts w:asciiTheme="minorHAnsi" w:hAnsiTheme="minorHAnsi" w:cstheme="minorHAnsi"/>
          <w:szCs w:val="24"/>
        </w:rPr>
        <w:t xml:space="preserve"> Prosecution under applicable local, state, or federal laws.</w:t>
      </w:r>
    </w:p>
    <w:p w14:paraId="2DDBEA88" w14:textId="52F076E5" w:rsidR="0013756C" w:rsidRPr="008B330F" w:rsidRDefault="0013756C" w:rsidP="002C7F6A">
      <w:pPr>
        <w:spacing w:after="0"/>
        <w:ind w:left="0" w:right="14" w:firstLine="0"/>
        <w:rPr>
          <w:rFonts w:asciiTheme="minorHAnsi" w:hAnsiTheme="minorHAnsi" w:cstheme="minorHAnsi"/>
          <w:szCs w:val="24"/>
        </w:rPr>
      </w:pPr>
    </w:p>
    <w:sectPr w:rsidR="0013756C" w:rsidRPr="008B33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A9565" w14:textId="77777777" w:rsidR="00FE6364" w:rsidRDefault="00FE6364" w:rsidP="00DC1A9E">
      <w:pPr>
        <w:spacing w:after="0" w:line="240" w:lineRule="auto"/>
      </w:pPr>
      <w:r>
        <w:separator/>
      </w:r>
    </w:p>
  </w:endnote>
  <w:endnote w:type="continuationSeparator" w:id="0">
    <w:p w14:paraId="298DF630" w14:textId="77777777" w:rsidR="00FE6364" w:rsidRDefault="00FE6364"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altName w:val="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C09" w14:textId="77777777" w:rsidR="00A34791" w:rsidRDefault="00A3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6740" w14:textId="77777777" w:rsidR="00A34791" w:rsidRDefault="00A34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CA86" w14:textId="77777777" w:rsidR="00A34791" w:rsidRDefault="00A3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9F2DF" w14:textId="77777777" w:rsidR="00FE6364" w:rsidRDefault="00FE6364" w:rsidP="00DC1A9E">
      <w:pPr>
        <w:spacing w:after="0" w:line="240" w:lineRule="auto"/>
      </w:pPr>
      <w:r>
        <w:separator/>
      </w:r>
    </w:p>
  </w:footnote>
  <w:footnote w:type="continuationSeparator" w:id="0">
    <w:p w14:paraId="555E31C6" w14:textId="77777777" w:rsidR="00FE6364" w:rsidRDefault="00FE6364"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DAAA" w14:textId="77777777" w:rsidR="00DC1A9E" w:rsidRDefault="00E97925">
    <w:pPr>
      <w:pStyle w:val="Header"/>
    </w:pPr>
    <w:r>
      <w:rPr>
        <w:noProof/>
      </w:rPr>
      <w:pict w14:anchorId="36CC0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BF80" w14:textId="77777777" w:rsidR="00DC1A9E" w:rsidRDefault="00E97925">
    <w:pPr>
      <w:pStyle w:val="Header"/>
    </w:pPr>
    <w:r>
      <w:rPr>
        <w:noProof/>
      </w:rPr>
      <w:pict w14:anchorId="4D370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522C" w14:textId="77777777" w:rsidR="00DC1A9E" w:rsidRDefault="00DC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F91"/>
    <w:multiLevelType w:val="multilevel"/>
    <w:tmpl w:val="8DDC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95CA3"/>
    <w:multiLevelType w:val="multilevel"/>
    <w:tmpl w:val="46466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B340C"/>
    <w:multiLevelType w:val="hybridMultilevel"/>
    <w:tmpl w:val="D92AE2E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20190CA8"/>
    <w:multiLevelType w:val="multilevel"/>
    <w:tmpl w:val="6CBC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202"/>
    <w:multiLevelType w:val="hybridMultilevel"/>
    <w:tmpl w:val="5BD699A6"/>
    <w:lvl w:ilvl="0" w:tplc="45F8A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345A7"/>
    <w:rsid w:val="00040F87"/>
    <w:rsid w:val="00064698"/>
    <w:rsid w:val="0007605B"/>
    <w:rsid w:val="000C7A56"/>
    <w:rsid w:val="000E4F34"/>
    <w:rsid w:val="0013756C"/>
    <w:rsid w:val="00172223"/>
    <w:rsid w:val="0019028C"/>
    <w:rsid w:val="001A55A3"/>
    <w:rsid w:val="00295246"/>
    <w:rsid w:val="002C43F0"/>
    <w:rsid w:val="002C7F6A"/>
    <w:rsid w:val="002E01A6"/>
    <w:rsid w:val="00381808"/>
    <w:rsid w:val="004B30FC"/>
    <w:rsid w:val="004B46B1"/>
    <w:rsid w:val="004D46CD"/>
    <w:rsid w:val="005E5D4B"/>
    <w:rsid w:val="006963F5"/>
    <w:rsid w:val="006A7178"/>
    <w:rsid w:val="006E6FFC"/>
    <w:rsid w:val="0079231D"/>
    <w:rsid w:val="008458DA"/>
    <w:rsid w:val="00885DFF"/>
    <w:rsid w:val="008B330F"/>
    <w:rsid w:val="008F2D32"/>
    <w:rsid w:val="0093595C"/>
    <w:rsid w:val="00991C01"/>
    <w:rsid w:val="009D6B77"/>
    <w:rsid w:val="00A34791"/>
    <w:rsid w:val="00AC0924"/>
    <w:rsid w:val="00AE6BBF"/>
    <w:rsid w:val="00B71B20"/>
    <w:rsid w:val="00BD5B11"/>
    <w:rsid w:val="00BE076A"/>
    <w:rsid w:val="00C92EC9"/>
    <w:rsid w:val="00CA1A27"/>
    <w:rsid w:val="00CF7513"/>
    <w:rsid w:val="00D043EC"/>
    <w:rsid w:val="00D1540F"/>
    <w:rsid w:val="00DA5DBC"/>
    <w:rsid w:val="00DC1A9E"/>
    <w:rsid w:val="00DC2061"/>
    <w:rsid w:val="00DE0F39"/>
    <w:rsid w:val="00DF78B0"/>
    <w:rsid w:val="00E15101"/>
    <w:rsid w:val="00EF5299"/>
    <w:rsid w:val="00F80076"/>
    <w:rsid w:val="00F877EE"/>
    <w:rsid w:val="00FE6364"/>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5F9BA6"/>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DF78B0"/>
    <w:pPr>
      <w:ind w:left="720"/>
      <w:contextualSpacing/>
    </w:pPr>
  </w:style>
  <w:style w:type="character" w:styleId="CommentReference">
    <w:name w:val="annotation reference"/>
    <w:basedOn w:val="DefaultParagraphFont"/>
    <w:uiPriority w:val="99"/>
    <w:semiHidden/>
    <w:unhideWhenUsed/>
    <w:rsid w:val="00295246"/>
    <w:rPr>
      <w:sz w:val="16"/>
      <w:szCs w:val="16"/>
    </w:rPr>
  </w:style>
  <w:style w:type="paragraph" w:styleId="CommentText">
    <w:name w:val="annotation text"/>
    <w:basedOn w:val="Normal"/>
    <w:link w:val="CommentTextChar"/>
    <w:uiPriority w:val="99"/>
    <w:semiHidden/>
    <w:unhideWhenUsed/>
    <w:rsid w:val="00295246"/>
    <w:pPr>
      <w:spacing w:line="240" w:lineRule="auto"/>
    </w:pPr>
    <w:rPr>
      <w:sz w:val="20"/>
      <w:szCs w:val="20"/>
    </w:rPr>
  </w:style>
  <w:style w:type="character" w:customStyle="1" w:styleId="CommentTextChar">
    <w:name w:val="Comment Text Char"/>
    <w:basedOn w:val="DefaultParagraphFont"/>
    <w:link w:val="CommentText"/>
    <w:uiPriority w:val="99"/>
    <w:semiHidden/>
    <w:rsid w:val="0029524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95246"/>
    <w:rPr>
      <w:b/>
      <w:bCs/>
    </w:rPr>
  </w:style>
  <w:style w:type="character" w:customStyle="1" w:styleId="CommentSubjectChar">
    <w:name w:val="Comment Subject Char"/>
    <w:basedOn w:val="CommentTextChar"/>
    <w:link w:val="CommentSubject"/>
    <w:uiPriority w:val="99"/>
    <w:semiHidden/>
    <w:rsid w:val="00295246"/>
    <w:rPr>
      <w:rFonts w:ascii="Times New Roman" w:eastAsia="Times New Roman" w:hAnsi="Times New Roman" w:cs="Times New Roman"/>
      <w:b/>
      <w:bCs/>
      <w:color w:val="000000"/>
      <w:sz w:val="20"/>
      <w:szCs w:val="20"/>
    </w:rPr>
  </w:style>
  <w:style w:type="paragraph" w:styleId="Revision">
    <w:name w:val="Revision"/>
    <w:hidden/>
    <w:uiPriority w:val="99"/>
    <w:semiHidden/>
    <w:rsid w:val="002C7F6A"/>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1540">
      <w:bodyDiv w:val="1"/>
      <w:marLeft w:val="0"/>
      <w:marRight w:val="0"/>
      <w:marTop w:val="0"/>
      <w:marBottom w:val="0"/>
      <w:divBdr>
        <w:top w:val="none" w:sz="0" w:space="0" w:color="auto"/>
        <w:left w:val="none" w:sz="0" w:space="0" w:color="auto"/>
        <w:bottom w:val="none" w:sz="0" w:space="0" w:color="auto"/>
        <w:right w:val="none" w:sz="0" w:space="0" w:color="auto"/>
      </w:divBdr>
      <w:divsChild>
        <w:div w:id="1669333212">
          <w:marLeft w:val="0"/>
          <w:marRight w:val="0"/>
          <w:marTop w:val="0"/>
          <w:marBottom w:val="0"/>
          <w:divBdr>
            <w:top w:val="none" w:sz="0" w:space="0" w:color="auto"/>
            <w:left w:val="none" w:sz="0" w:space="0" w:color="auto"/>
            <w:bottom w:val="none" w:sz="0" w:space="0" w:color="auto"/>
            <w:right w:val="none" w:sz="0" w:space="0" w:color="auto"/>
          </w:divBdr>
          <w:divsChild>
            <w:div w:id="1012102715">
              <w:marLeft w:val="0"/>
              <w:marRight w:val="0"/>
              <w:marTop w:val="0"/>
              <w:marBottom w:val="0"/>
              <w:divBdr>
                <w:top w:val="none" w:sz="0" w:space="0" w:color="auto"/>
                <w:left w:val="none" w:sz="0" w:space="0" w:color="auto"/>
                <w:bottom w:val="none" w:sz="0" w:space="0" w:color="auto"/>
                <w:right w:val="none" w:sz="0" w:space="0" w:color="auto"/>
              </w:divBdr>
              <w:divsChild>
                <w:div w:id="397703491">
                  <w:marLeft w:val="0"/>
                  <w:marRight w:val="0"/>
                  <w:marTop w:val="0"/>
                  <w:marBottom w:val="0"/>
                  <w:divBdr>
                    <w:top w:val="none" w:sz="0" w:space="0" w:color="auto"/>
                    <w:left w:val="none" w:sz="0" w:space="0" w:color="auto"/>
                    <w:bottom w:val="none" w:sz="0" w:space="0" w:color="auto"/>
                    <w:right w:val="none" w:sz="0" w:space="0" w:color="auto"/>
                  </w:divBdr>
                  <w:divsChild>
                    <w:div w:id="273438783">
                      <w:marLeft w:val="0"/>
                      <w:marRight w:val="0"/>
                      <w:marTop w:val="0"/>
                      <w:marBottom w:val="0"/>
                      <w:divBdr>
                        <w:top w:val="none" w:sz="0" w:space="0" w:color="auto"/>
                        <w:left w:val="none" w:sz="0" w:space="0" w:color="auto"/>
                        <w:bottom w:val="none" w:sz="0" w:space="0" w:color="auto"/>
                        <w:right w:val="none" w:sz="0" w:space="0" w:color="auto"/>
                      </w:divBdr>
                      <w:divsChild>
                        <w:div w:id="789980143">
                          <w:marLeft w:val="0"/>
                          <w:marRight w:val="0"/>
                          <w:marTop w:val="0"/>
                          <w:marBottom w:val="0"/>
                          <w:divBdr>
                            <w:top w:val="none" w:sz="0" w:space="0" w:color="auto"/>
                            <w:left w:val="none" w:sz="0" w:space="0" w:color="auto"/>
                            <w:bottom w:val="none" w:sz="0" w:space="0" w:color="auto"/>
                            <w:right w:val="none" w:sz="0" w:space="0" w:color="auto"/>
                          </w:divBdr>
                          <w:divsChild>
                            <w:div w:id="1394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2682">
      <w:bodyDiv w:val="1"/>
      <w:marLeft w:val="0"/>
      <w:marRight w:val="0"/>
      <w:marTop w:val="0"/>
      <w:marBottom w:val="0"/>
      <w:divBdr>
        <w:top w:val="none" w:sz="0" w:space="0" w:color="auto"/>
        <w:left w:val="none" w:sz="0" w:space="0" w:color="auto"/>
        <w:bottom w:val="none" w:sz="0" w:space="0" w:color="auto"/>
        <w:right w:val="none" w:sz="0" w:space="0" w:color="auto"/>
      </w:divBdr>
      <w:divsChild>
        <w:div w:id="575556504">
          <w:marLeft w:val="0"/>
          <w:marRight w:val="0"/>
          <w:marTop w:val="0"/>
          <w:marBottom w:val="0"/>
          <w:divBdr>
            <w:top w:val="none" w:sz="0" w:space="0" w:color="auto"/>
            <w:left w:val="none" w:sz="0" w:space="0" w:color="auto"/>
            <w:bottom w:val="none" w:sz="0" w:space="0" w:color="auto"/>
            <w:right w:val="none" w:sz="0" w:space="0" w:color="auto"/>
          </w:divBdr>
          <w:divsChild>
            <w:div w:id="1315336197">
              <w:marLeft w:val="0"/>
              <w:marRight w:val="0"/>
              <w:marTop w:val="0"/>
              <w:marBottom w:val="0"/>
              <w:divBdr>
                <w:top w:val="none" w:sz="0" w:space="0" w:color="auto"/>
                <w:left w:val="none" w:sz="0" w:space="0" w:color="auto"/>
                <w:bottom w:val="none" w:sz="0" w:space="0" w:color="auto"/>
                <w:right w:val="none" w:sz="0" w:space="0" w:color="auto"/>
              </w:divBdr>
              <w:divsChild>
                <w:div w:id="1807890291">
                  <w:marLeft w:val="0"/>
                  <w:marRight w:val="0"/>
                  <w:marTop w:val="0"/>
                  <w:marBottom w:val="0"/>
                  <w:divBdr>
                    <w:top w:val="none" w:sz="0" w:space="0" w:color="auto"/>
                    <w:left w:val="none" w:sz="0" w:space="0" w:color="auto"/>
                    <w:bottom w:val="none" w:sz="0" w:space="0" w:color="auto"/>
                    <w:right w:val="none" w:sz="0" w:space="0" w:color="auto"/>
                  </w:divBdr>
                  <w:divsChild>
                    <w:div w:id="632638595">
                      <w:marLeft w:val="0"/>
                      <w:marRight w:val="0"/>
                      <w:marTop w:val="0"/>
                      <w:marBottom w:val="0"/>
                      <w:divBdr>
                        <w:top w:val="none" w:sz="0" w:space="0" w:color="auto"/>
                        <w:left w:val="none" w:sz="0" w:space="0" w:color="auto"/>
                        <w:bottom w:val="none" w:sz="0" w:space="0" w:color="auto"/>
                        <w:right w:val="none" w:sz="0" w:space="0" w:color="auto"/>
                      </w:divBdr>
                      <w:divsChild>
                        <w:div w:id="357513317">
                          <w:marLeft w:val="0"/>
                          <w:marRight w:val="0"/>
                          <w:marTop w:val="0"/>
                          <w:marBottom w:val="0"/>
                          <w:divBdr>
                            <w:top w:val="none" w:sz="0" w:space="0" w:color="auto"/>
                            <w:left w:val="none" w:sz="0" w:space="0" w:color="auto"/>
                            <w:bottom w:val="none" w:sz="0" w:space="0" w:color="auto"/>
                            <w:right w:val="none" w:sz="0" w:space="0" w:color="auto"/>
                          </w:divBdr>
                          <w:divsChild>
                            <w:div w:id="1453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13744">
      <w:bodyDiv w:val="1"/>
      <w:marLeft w:val="0"/>
      <w:marRight w:val="0"/>
      <w:marTop w:val="0"/>
      <w:marBottom w:val="0"/>
      <w:divBdr>
        <w:top w:val="none" w:sz="0" w:space="0" w:color="auto"/>
        <w:left w:val="none" w:sz="0" w:space="0" w:color="auto"/>
        <w:bottom w:val="none" w:sz="0" w:space="0" w:color="auto"/>
        <w:right w:val="none" w:sz="0" w:space="0" w:color="auto"/>
      </w:divBdr>
    </w:div>
    <w:div w:id="695157105">
      <w:bodyDiv w:val="1"/>
      <w:marLeft w:val="0"/>
      <w:marRight w:val="0"/>
      <w:marTop w:val="0"/>
      <w:marBottom w:val="0"/>
      <w:divBdr>
        <w:top w:val="none" w:sz="0" w:space="0" w:color="auto"/>
        <w:left w:val="none" w:sz="0" w:space="0" w:color="auto"/>
        <w:bottom w:val="none" w:sz="0" w:space="0" w:color="auto"/>
        <w:right w:val="none" w:sz="0" w:space="0" w:color="auto"/>
      </w:divBdr>
      <w:divsChild>
        <w:div w:id="2091848249">
          <w:marLeft w:val="0"/>
          <w:marRight w:val="0"/>
          <w:marTop w:val="0"/>
          <w:marBottom w:val="0"/>
          <w:divBdr>
            <w:top w:val="none" w:sz="0" w:space="0" w:color="auto"/>
            <w:left w:val="none" w:sz="0" w:space="0" w:color="auto"/>
            <w:bottom w:val="none" w:sz="0" w:space="0" w:color="auto"/>
            <w:right w:val="none" w:sz="0" w:space="0" w:color="auto"/>
          </w:divBdr>
          <w:divsChild>
            <w:div w:id="808786872">
              <w:marLeft w:val="0"/>
              <w:marRight w:val="0"/>
              <w:marTop w:val="0"/>
              <w:marBottom w:val="0"/>
              <w:divBdr>
                <w:top w:val="none" w:sz="0" w:space="0" w:color="auto"/>
                <w:left w:val="none" w:sz="0" w:space="0" w:color="auto"/>
                <w:bottom w:val="none" w:sz="0" w:space="0" w:color="auto"/>
                <w:right w:val="none" w:sz="0" w:space="0" w:color="auto"/>
              </w:divBdr>
              <w:divsChild>
                <w:div w:id="1261180280">
                  <w:marLeft w:val="0"/>
                  <w:marRight w:val="0"/>
                  <w:marTop w:val="0"/>
                  <w:marBottom w:val="0"/>
                  <w:divBdr>
                    <w:top w:val="none" w:sz="0" w:space="0" w:color="auto"/>
                    <w:left w:val="none" w:sz="0" w:space="0" w:color="auto"/>
                    <w:bottom w:val="none" w:sz="0" w:space="0" w:color="auto"/>
                    <w:right w:val="none" w:sz="0" w:space="0" w:color="auto"/>
                  </w:divBdr>
                  <w:divsChild>
                    <w:div w:id="341589679">
                      <w:marLeft w:val="0"/>
                      <w:marRight w:val="0"/>
                      <w:marTop w:val="0"/>
                      <w:marBottom w:val="0"/>
                      <w:divBdr>
                        <w:top w:val="none" w:sz="0" w:space="0" w:color="auto"/>
                        <w:left w:val="none" w:sz="0" w:space="0" w:color="auto"/>
                        <w:bottom w:val="none" w:sz="0" w:space="0" w:color="auto"/>
                        <w:right w:val="none" w:sz="0" w:space="0" w:color="auto"/>
                      </w:divBdr>
                      <w:divsChild>
                        <w:div w:id="99035937">
                          <w:marLeft w:val="0"/>
                          <w:marRight w:val="0"/>
                          <w:marTop w:val="0"/>
                          <w:marBottom w:val="0"/>
                          <w:divBdr>
                            <w:top w:val="none" w:sz="0" w:space="0" w:color="auto"/>
                            <w:left w:val="none" w:sz="0" w:space="0" w:color="auto"/>
                            <w:bottom w:val="none" w:sz="0" w:space="0" w:color="auto"/>
                            <w:right w:val="none" w:sz="0" w:space="0" w:color="auto"/>
                          </w:divBdr>
                          <w:divsChild>
                            <w:div w:id="3476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81222">
      <w:bodyDiv w:val="1"/>
      <w:marLeft w:val="0"/>
      <w:marRight w:val="0"/>
      <w:marTop w:val="0"/>
      <w:marBottom w:val="0"/>
      <w:divBdr>
        <w:top w:val="none" w:sz="0" w:space="0" w:color="auto"/>
        <w:left w:val="none" w:sz="0" w:space="0" w:color="auto"/>
        <w:bottom w:val="none" w:sz="0" w:space="0" w:color="auto"/>
        <w:right w:val="none" w:sz="0" w:space="0" w:color="auto"/>
      </w:divBdr>
      <w:divsChild>
        <w:div w:id="1238901030">
          <w:marLeft w:val="0"/>
          <w:marRight w:val="0"/>
          <w:marTop w:val="0"/>
          <w:marBottom w:val="0"/>
          <w:divBdr>
            <w:top w:val="none" w:sz="0" w:space="0" w:color="auto"/>
            <w:left w:val="none" w:sz="0" w:space="0" w:color="auto"/>
            <w:bottom w:val="none" w:sz="0" w:space="0" w:color="auto"/>
            <w:right w:val="none" w:sz="0" w:space="0" w:color="auto"/>
          </w:divBdr>
          <w:divsChild>
            <w:div w:id="1126891829">
              <w:marLeft w:val="0"/>
              <w:marRight w:val="0"/>
              <w:marTop w:val="0"/>
              <w:marBottom w:val="0"/>
              <w:divBdr>
                <w:top w:val="none" w:sz="0" w:space="0" w:color="auto"/>
                <w:left w:val="none" w:sz="0" w:space="0" w:color="auto"/>
                <w:bottom w:val="none" w:sz="0" w:space="0" w:color="auto"/>
                <w:right w:val="none" w:sz="0" w:space="0" w:color="auto"/>
              </w:divBdr>
              <w:divsChild>
                <w:div w:id="739905769">
                  <w:marLeft w:val="0"/>
                  <w:marRight w:val="0"/>
                  <w:marTop w:val="0"/>
                  <w:marBottom w:val="0"/>
                  <w:divBdr>
                    <w:top w:val="none" w:sz="0" w:space="0" w:color="auto"/>
                    <w:left w:val="none" w:sz="0" w:space="0" w:color="auto"/>
                    <w:bottom w:val="none" w:sz="0" w:space="0" w:color="auto"/>
                    <w:right w:val="none" w:sz="0" w:space="0" w:color="auto"/>
                  </w:divBdr>
                  <w:divsChild>
                    <w:div w:id="110976475">
                      <w:marLeft w:val="0"/>
                      <w:marRight w:val="0"/>
                      <w:marTop w:val="0"/>
                      <w:marBottom w:val="0"/>
                      <w:divBdr>
                        <w:top w:val="none" w:sz="0" w:space="0" w:color="auto"/>
                        <w:left w:val="none" w:sz="0" w:space="0" w:color="auto"/>
                        <w:bottom w:val="none" w:sz="0" w:space="0" w:color="auto"/>
                        <w:right w:val="none" w:sz="0" w:space="0" w:color="auto"/>
                      </w:divBdr>
                      <w:divsChild>
                        <w:div w:id="190072981">
                          <w:marLeft w:val="0"/>
                          <w:marRight w:val="0"/>
                          <w:marTop w:val="0"/>
                          <w:marBottom w:val="0"/>
                          <w:divBdr>
                            <w:top w:val="none" w:sz="0" w:space="0" w:color="auto"/>
                            <w:left w:val="none" w:sz="0" w:space="0" w:color="auto"/>
                            <w:bottom w:val="none" w:sz="0" w:space="0" w:color="auto"/>
                            <w:right w:val="none" w:sz="0" w:space="0" w:color="auto"/>
                          </w:divBdr>
                          <w:divsChild>
                            <w:div w:id="8281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19808">
      <w:bodyDiv w:val="1"/>
      <w:marLeft w:val="0"/>
      <w:marRight w:val="0"/>
      <w:marTop w:val="0"/>
      <w:marBottom w:val="0"/>
      <w:divBdr>
        <w:top w:val="none" w:sz="0" w:space="0" w:color="auto"/>
        <w:left w:val="none" w:sz="0" w:space="0" w:color="auto"/>
        <w:bottom w:val="none" w:sz="0" w:space="0" w:color="auto"/>
        <w:right w:val="none" w:sz="0" w:space="0" w:color="auto"/>
      </w:divBdr>
      <w:divsChild>
        <w:div w:id="24913971">
          <w:marLeft w:val="0"/>
          <w:marRight w:val="0"/>
          <w:marTop w:val="0"/>
          <w:marBottom w:val="0"/>
          <w:divBdr>
            <w:top w:val="none" w:sz="0" w:space="0" w:color="auto"/>
            <w:left w:val="none" w:sz="0" w:space="0" w:color="auto"/>
            <w:bottom w:val="none" w:sz="0" w:space="0" w:color="auto"/>
            <w:right w:val="none" w:sz="0" w:space="0" w:color="auto"/>
          </w:divBdr>
          <w:divsChild>
            <w:div w:id="1002127878">
              <w:marLeft w:val="0"/>
              <w:marRight w:val="0"/>
              <w:marTop w:val="0"/>
              <w:marBottom w:val="0"/>
              <w:divBdr>
                <w:top w:val="none" w:sz="0" w:space="0" w:color="auto"/>
                <w:left w:val="none" w:sz="0" w:space="0" w:color="auto"/>
                <w:bottom w:val="none" w:sz="0" w:space="0" w:color="auto"/>
                <w:right w:val="none" w:sz="0" w:space="0" w:color="auto"/>
              </w:divBdr>
              <w:divsChild>
                <w:div w:id="1486556553">
                  <w:marLeft w:val="0"/>
                  <w:marRight w:val="0"/>
                  <w:marTop w:val="0"/>
                  <w:marBottom w:val="0"/>
                  <w:divBdr>
                    <w:top w:val="none" w:sz="0" w:space="0" w:color="auto"/>
                    <w:left w:val="none" w:sz="0" w:space="0" w:color="auto"/>
                    <w:bottom w:val="none" w:sz="0" w:space="0" w:color="auto"/>
                    <w:right w:val="none" w:sz="0" w:space="0" w:color="auto"/>
                  </w:divBdr>
                  <w:divsChild>
                    <w:div w:id="881013669">
                      <w:marLeft w:val="0"/>
                      <w:marRight w:val="0"/>
                      <w:marTop w:val="0"/>
                      <w:marBottom w:val="0"/>
                      <w:divBdr>
                        <w:top w:val="none" w:sz="0" w:space="0" w:color="auto"/>
                        <w:left w:val="none" w:sz="0" w:space="0" w:color="auto"/>
                        <w:bottom w:val="none" w:sz="0" w:space="0" w:color="auto"/>
                        <w:right w:val="none" w:sz="0" w:space="0" w:color="auto"/>
                      </w:divBdr>
                      <w:divsChild>
                        <w:div w:id="575672926">
                          <w:marLeft w:val="0"/>
                          <w:marRight w:val="0"/>
                          <w:marTop w:val="0"/>
                          <w:marBottom w:val="0"/>
                          <w:divBdr>
                            <w:top w:val="none" w:sz="0" w:space="0" w:color="auto"/>
                            <w:left w:val="none" w:sz="0" w:space="0" w:color="auto"/>
                            <w:bottom w:val="none" w:sz="0" w:space="0" w:color="auto"/>
                            <w:right w:val="none" w:sz="0" w:space="0" w:color="auto"/>
                          </w:divBdr>
                          <w:divsChild>
                            <w:div w:id="14554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29340">
      <w:bodyDiv w:val="1"/>
      <w:marLeft w:val="0"/>
      <w:marRight w:val="0"/>
      <w:marTop w:val="0"/>
      <w:marBottom w:val="0"/>
      <w:divBdr>
        <w:top w:val="none" w:sz="0" w:space="0" w:color="auto"/>
        <w:left w:val="none" w:sz="0" w:space="0" w:color="auto"/>
        <w:bottom w:val="none" w:sz="0" w:space="0" w:color="auto"/>
        <w:right w:val="none" w:sz="0" w:space="0" w:color="auto"/>
      </w:divBdr>
    </w:div>
    <w:div w:id="1037239073">
      <w:bodyDiv w:val="1"/>
      <w:marLeft w:val="0"/>
      <w:marRight w:val="0"/>
      <w:marTop w:val="0"/>
      <w:marBottom w:val="0"/>
      <w:divBdr>
        <w:top w:val="none" w:sz="0" w:space="0" w:color="auto"/>
        <w:left w:val="none" w:sz="0" w:space="0" w:color="auto"/>
        <w:bottom w:val="none" w:sz="0" w:space="0" w:color="auto"/>
        <w:right w:val="none" w:sz="0" w:space="0" w:color="auto"/>
      </w:divBdr>
      <w:divsChild>
        <w:div w:id="379867150">
          <w:marLeft w:val="0"/>
          <w:marRight w:val="0"/>
          <w:marTop w:val="0"/>
          <w:marBottom w:val="0"/>
          <w:divBdr>
            <w:top w:val="none" w:sz="0" w:space="0" w:color="auto"/>
            <w:left w:val="none" w:sz="0" w:space="0" w:color="auto"/>
            <w:bottom w:val="none" w:sz="0" w:space="0" w:color="auto"/>
            <w:right w:val="none" w:sz="0" w:space="0" w:color="auto"/>
          </w:divBdr>
          <w:divsChild>
            <w:div w:id="1023243293">
              <w:marLeft w:val="0"/>
              <w:marRight w:val="0"/>
              <w:marTop w:val="0"/>
              <w:marBottom w:val="0"/>
              <w:divBdr>
                <w:top w:val="none" w:sz="0" w:space="0" w:color="auto"/>
                <w:left w:val="none" w:sz="0" w:space="0" w:color="auto"/>
                <w:bottom w:val="none" w:sz="0" w:space="0" w:color="auto"/>
                <w:right w:val="none" w:sz="0" w:space="0" w:color="auto"/>
              </w:divBdr>
              <w:divsChild>
                <w:div w:id="1728802405">
                  <w:marLeft w:val="0"/>
                  <w:marRight w:val="0"/>
                  <w:marTop w:val="0"/>
                  <w:marBottom w:val="0"/>
                  <w:divBdr>
                    <w:top w:val="none" w:sz="0" w:space="0" w:color="auto"/>
                    <w:left w:val="none" w:sz="0" w:space="0" w:color="auto"/>
                    <w:bottom w:val="none" w:sz="0" w:space="0" w:color="auto"/>
                    <w:right w:val="none" w:sz="0" w:space="0" w:color="auto"/>
                  </w:divBdr>
                  <w:divsChild>
                    <w:div w:id="1366978320">
                      <w:marLeft w:val="0"/>
                      <w:marRight w:val="0"/>
                      <w:marTop w:val="0"/>
                      <w:marBottom w:val="0"/>
                      <w:divBdr>
                        <w:top w:val="none" w:sz="0" w:space="0" w:color="auto"/>
                        <w:left w:val="none" w:sz="0" w:space="0" w:color="auto"/>
                        <w:bottom w:val="none" w:sz="0" w:space="0" w:color="auto"/>
                        <w:right w:val="none" w:sz="0" w:space="0" w:color="auto"/>
                      </w:divBdr>
                      <w:divsChild>
                        <w:div w:id="1515339419">
                          <w:marLeft w:val="0"/>
                          <w:marRight w:val="0"/>
                          <w:marTop w:val="0"/>
                          <w:marBottom w:val="0"/>
                          <w:divBdr>
                            <w:top w:val="none" w:sz="0" w:space="0" w:color="auto"/>
                            <w:left w:val="none" w:sz="0" w:space="0" w:color="auto"/>
                            <w:bottom w:val="none" w:sz="0" w:space="0" w:color="auto"/>
                            <w:right w:val="none" w:sz="0" w:space="0" w:color="auto"/>
                          </w:divBdr>
                          <w:divsChild>
                            <w:div w:id="959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243">
      <w:bodyDiv w:val="1"/>
      <w:marLeft w:val="0"/>
      <w:marRight w:val="0"/>
      <w:marTop w:val="0"/>
      <w:marBottom w:val="0"/>
      <w:divBdr>
        <w:top w:val="none" w:sz="0" w:space="0" w:color="auto"/>
        <w:left w:val="none" w:sz="0" w:space="0" w:color="auto"/>
        <w:bottom w:val="none" w:sz="0" w:space="0" w:color="auto"/>
        <w:right w:val="none" w:sz="0" w:space="0" w:color="auto"/>
      </w:divBdr>
    </w:div>
    <w:div w:id="17598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7656B27-D555-485D-A0C8-4E5A51F5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2021-09-29T19:18:00Z</cp:lastPrinted>
  <dcterms:created xsi:type="dcterms:W3CDTF">2025-02-26T20:09:00Z</dcterms:created>
  <dcterms:modified xsi:type="dcterms:W3CDTF">2025-02-26T20:09:00Z</dcterms:modified>
</cp:coreProperties>
</file>