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C25D0" w14:textId="77777777" w:rsidR="009172BC" w:rsidRPr="009172BC" w:rsidRDefault="009172BC" w:rsidP="009172BC">
      <w:pPr>
        <w:rPr>
          <w:rStyle w:val="fontstyle01"/>
          <w:rFonts w:ascii="Segoe UI" w:hAnsi="Segoe UI" w:cs="Segoe UI"/>
          <w:color w:val="0060A9"/>
        </w:rPr>
      </w:pPr>
      <w:r w:rsidRPr="009172BC">
        <w:rPr>
          <w:rStyle w:val="fontstyle01"/>
          <w:rFonts w:ascii="Segoe UI" w:hAnsi="Segoe UI" w:cs="Segoe UI"/>
          <w:color w:val="0060A9"/>
        </w:rPr>
        <w:t xml:space="preserve">Procedure 908: Human Subjects Research  </w:t>
      </w:r>
    </w:p>
    <w:p w14:paraId="1383A383" w14:textId="77777777" w:rsidR="009172BC" w:rsidRDefault="009172BC" w:rsidP="009172BC">
      <w:r>
        <w:t xml:space="preserve">Category: Administrative  </w:t>
      </w:r>
    </w:p>
    <w:p w14:paraId="3C249150" w14:textId="77777777" w:rsidR="009172BC" w:rsidRDefault="009172BC" w:rsidP="009172BC">
      <w:r>
        <w:t>Covered Individuals: All CEI employees</w:t>
      </w:r>
      <w:r w:rsidR="00E2392C">
        <w:t>, students,</w:t>
      </w:r>
      <w:r>
        <w:t xml:space="preserve"> and external researchers</w:t>
      </w:r>
    </w:p>
    <w:p w14:paraId="61E770CB" w14:textId="4636F52A" w:rsidR="009172BC" w:rsidRDefault="009172BC" w:rsidP="009172BC">
      <w:r>
        <w:t xml:space="preserve">Approved: </w:t>
      </w:r>
      <w:r w:rsidR="00C632EA">
        <w:t>03/10/2025</w:t>
      </w:r>
      <w:r>
        <w:t xml:space="preserve">  </w:t>
      </w:r>
    </w:p>
    <w:p w14:paraId="57ABFA76" w14:textId="3478B7DE" w:rsidR="00C632EA" w:rsidRDefault="00C632EA" w:rsidP="009172BC">
      <w:r>
        <w:t>Formerly Approved: 12/13/2021</w:t>
      </w:r>
    </w:p>
    <w:p w14:paraId="06DF0792" w14:textId="77777777" w:rsidR="009172BC" w:rsidRDefault="009172BC" w:rsidP="009172BC"/>
    <w:p w14:paraId="35322E20" w14:textId="77777777" w:rsidR="009172BC" w:rsidRPr="009172BC" w:rsidRDefault="009172BC" w:rsidP="009172BC">
      <w:pPr>
        <w:rPr>
          <w:rStyle w:val="fontstyle01"/>
          <w:rFonts w:ascii="Segoe UI" w:hAnsi="Segoe UI" w:cs="Segoe UI"/>
          <w:color w:val="0060A9"/>
        </w:rPr>
      </w:pPr>
      <w:r w:rsidRPr="009172BC">
        <w:rPr>
          <w:rStyle w:val="fontstyle01"/>
          <w:rFonts w:ascii="Segoe UI" w:hAnsi="Segoe UI" w:cs="Segoe UI"/>
          <w:color w:val="0060A9"/>
        </w:rPr>
        <w:t xml:space="preserve">908.1 Purpose  </w:t>
      </w:r>
    </w:p>
    <w:p w14:paraId="1D343D7A" w14:textId="3F11E4DF" w:rsidR="00B138F2" w:rsidRPr="003E7D7A" w:rsidRDefault="00B138F2" w:rsidP="00897069">
      <w:r w:rsidRPr="003E7D7A">
        <w:t>College of Eastern Idaho (CEI) is committed to protecting the rights, welfare, and privacy of individuals participating in research conducted by faculty, staff, students</w:t>
      </w:r>
      <w:r w:rsidR="00897069" w:rsidRPr="003E7D7A">
        <w:t>, or external researchers</w:t>
      </w:r>
      <w:r w:rsidRPr="003E7D7A">
        <w:t xml:space="preserve">. To ensure compliance with ethical standards and federal regulations, all research involving human subjects must be reviewed and approved by </w:t>
      </w:r>
      <w:r w:rsidR="00897069" w:rsidRPr="003E7D7A">
        <w:t>Institutional Research (IR)</w:t>
      </w:r>
      <w:r w:rsidRPr="003E7D7A">
        <w:t xml:space="preserve"> before commencing, except for activities specifically listed </w:t>
      </w:r>
      <w:r w:rsidR="00897069" w:rsidRPr="003E7D7A">
        <w:t>in 908.</w:t>
      </w:r>
      <w:r w:rsidR="00E447FC" w:rsidRPr="003E7D7A">
        <w:t>2</w:t>
      </w:r>
      <w:r w:rsidRPr="003E7D7A">
        <w:t xml:space="preserve">. </w:t>
      </w:r>
    </w:p>
    <w:p w14:paraId="2E4C1F62" w14:textId="0EFCDB06" w:rsidR="00E447FC" w:rsidRPr="009172BC" w:rsidRDefault="00E447FC" w:rsidP="00E447FC">
      <w:pPr>
        <w:rPr>
          <w:rStyle w:val="fontstyle01"/>
          <w:rFonts w:ascii="Segoe UI" w:hAnsi="Segoe UI" w:cs="Segoe UI"/>
          <w:color w:val="0060A9"/>
        </w:rPr>
      </w:pPr>
      <w:r w:rsidRPr="009172BC">
        <w:rPr>
          <w:rStyle w:val="fontstyle01"/>
          <w:rFonts w:ascii="Segoe UI" w:hAnsi="Segoe UI" w:cs="Segoe UI"/>
          <w:color w:val="0060A9"/>
        </w:rPr>
        <w:t>908.</w:t>
      </w:r>
      <w:r>
        <w:rPr>
          <w:rStyle w:val="fontstyle01"/>
          <w:rFonts w:ascii="Segoe UI" w:hAnsi="Segoe UI" w:cs="Segoe UI"/>
          <w:color w:val="0060A9"/>
        </w:rPr>
        <w:t>2</w:t>
      </w:r>
      <w:r w:rsidRPr="009172BC">
        <w:rPr>
          <w:rStyle w:val="fontstyle01"/>
          <w:rFonts w:ascii="Segoe UI" w:hAnsi="Segoe UI" w:cs="Segoe UI"/>
          <w:color w:val="0060A9"/>
        </w:rPr>
        <w:t xml:space="preserve"> Exclusions</w:t>
      </w:r>
    </w:p>
    <w:p w14:paraId="395CC3AD" w14:textId="55E603FB" w:rsidR="00E447FC" w:rsidRPr="003E7D7A" w:rsidRDefault="00E447FC" w:rsidP="00E447FC">
      <w:r w:rsidRPr="003E7D7A">
        <w:t xml:space="preserve">Institutional </w:t>
      </w:r>
      <w:r w:rsidR="00DC21A3" w:rsidRPr="003E7D7A">
        <w:t xml:space="preserve">research </w:t>
      </w:r>
      <w:r w:rsidRPr="003E7D7A">
        <w:t>approval is not required for</w:t>
      </w:r>
      <w:r w:rsidR="00825BAD" w:rsidRPr="003E7D7A">
        <w:t xml:space="preserve"> human </w:t>
      </w:r>
      <w:bookmarkStart w:id="0" w:name="_GoBack"/>
      <w:bookmarkEnd w:id="0"/>
      <w:r w:rsidR="00C632EA" w:rsidRPr="003E7D7A">
        <w:t>subjects’</w:t>
      </w:r>
      <w:r w:rsidR="00825BAD" w:rsidRPr="003E7D7A">
        <w:t xml:space="preserve"> research that meets these criteria</w:t>
      </w:r>
      <w:r w:rsidRPr="003E7D7A">
        <w:t xml:space="preserve">:  </w:t>
      </w:r>
    </w:p>
    <w:p w14:paraId="36CB8BDB" w14:textId="1217CABA" w:rsidR="00E447FC" w:rsidRPr="003E7D7A" w:rsidRDefault="00825BAD" w:rsidP="00E447FC">
      <w:pPr>
        <w:pStyle w:val="ListParagraph"/>
        <w:numPr>
          <w:ilvl w:val="0"/>
          <w:numId w:val="4"/>
        </w:numPr>
      </w:pPr>
      <w:r>
        <w:t>F</w:t>
      </w:r>
      <w:r w:rsidR="00E447FC">
        <w:t xml:space="preserve">aculty-supervised research that contributes towards students’ academic progress, </w:t>
      </w:r>
      <w:r w:rsidR="00E447FC" w:rsidRPr="003E7D7A">
        <w:t xml:space="preserve">e.g., student-performed surveys as part of a course project </w:t>
      </w:r>
    </w:p>
    <w:p w14:paraId="39C11964" w14:textId="77777777" w:rsidR="00E447FC" w:rsidRDefault="00E447FC" w:rsidP="00E447FC">
      <w:pPr>
        <w:pStyle w:val="ListParagraph"/>
        <w:numPr>
          <w:ilvl w:val="0"/>
          <w:numId w:val="4"/>
        </w:numPr>
      </w:pPr>
      <w:r>
        <w:t xml:space="preserve">Event evaluations by participants  </w:t>
      </w:r>
    </w:p>
    <w:p w14:paraId="3FF7DA15" w14:textId="77777777" w:rsidR="00E447FC" w:rsidRDefault="00E447FC" w:rsidP="00E447FC">
      <w:pPr>
        <w:pStyle w:val="ListParagraph"/>
        <w:numPr>
          <w:ilvl w:val="0"/>
          <w:numId w:val="4"/>
        </w:numPr>
      </w:pPr>
      <w:r>
        <w:t xml:space="preserve">Client feedback at the point of service  </w:t>
      </w:r>
    </w:p>
    <w:p w14:paraId="22763FC8" w14:textId="77777777" w:rsidR="00E447FC" w:rsidRDefault="00E447FC" w:rsidP="00E447FC">
      <w:pPr>
        <w:pStyle w:val="ListParagraph"/>
        <w:numPr>
          <w:ilvl w:val="0"/>
          <w:numId w:val="4"/>
        </w:numPr>
      </w:pPr>
      <w:r>
        <w:t xml:space="preserve">Teaching evaluation forms  </w:t>
      </w:r>
    </w:p>
    <w:p w14:paraId="2D79A191" w14:textId="77777777" w:rsidR="00E447FC" w:rsidRDefault="00E447FC" w:rsidP="00E447FC">
      <w:pPr>
        <w:pStyle w:val="ListParagraph"/>
        <w:numPr>
          <w:ilvl w:val="0"/>
          <w:numId w:val="4"/>
        </w:numPr>
      </w:pPr>
      <w:r>
        <w:t xml:space="preserve">Forms used to collect information for administrative purposes (e.g., for scheduling)  </w:t>
      </w:r>
    </w:p>
    <w:p w14:paraId="2E37FD36" w14:textId="77777777" w:rsidR="00E447FC" w:rsidRDefault="00E447FC" w:rsidP="00E447FC">
      <w:r>
        <w:t xml:space="preserve">In case of exclusions, researchers and/or their faculty supervisors are responsible for the proper use, handling, and security of data, including ensuring it is not distributed without authorization.  </w:t>
      </w:r>
    </w:p>
    <w:p w14:paraId="57F2326B" w14:textId="4BC9DDC7" w:rsidR="009172BC" w:rsidRPr="009172BC" w:rsidRDefault="009172BC" w:rsidP="009172BC">
      <w:pPr>
        <w:rPr>
          <w:rStyle w:val="fontstyle01"/>
          <w:rFonts w:ascii="Segoe UI" w:hAnsi="Segoe UI" w:cs="Segoe UI"/>
          <w:color w:val="0060A9"/>
        </w:rPr>
      </w:pPr>
      <w:r w:rsidRPr="009172BC">
        <w:rPr>
          <w:rStyle w:val="fontstyle01"/>
          <w:rFonts w:ascii="Segoe UI" w:hAnsi="Segoe UI" w:cs="Segoe UI"/>
          <w:color w:val="0060A9"/>
        </w:rPr>
        <w:t>908.</w:t>
      </w:r>
      <w:r w:rsidR="00E447FC">
        <w:rPr>
          <w:rStyle w:val="fontstyle01"/>
          <w:rFonts w:ascii="Segoe UI" w:hAnsi="Segoe UI" w:cs="Segoe UI"/>
          <w:color w:val="0060A9"/>
        </w:rPr>
        <w:t>3</w:t>
      </w:r>
      <w:r w:rsidRPr="009172BC">
        <w:rPr>
          <w:rStyle w:val="fontstyle01"/>
          <w:rFonts w:ascii="Segoe UI" w:hAnsi="Segoe UI" w:cs="Segoe UI"/>
          <w:color w:val="0060A9"/>
        </w:rPr>
        <w:t xml:space="preserve"> </w:t>
      </w:r>
      <w:r w:rsidR="00004D41">
        <w:rPr>
          <w:rStyle w:val="fontstyle01"/>
          <w:rFonts w:ascii="Segoe UI" w:hAnsi="Segoe UI" w:cs="Segoe UI"/>
          <w:color w:val="0060A9"/>
        </w:rPr>
        <w:t>The Approval</w:t>
      </w:r>
      <w:r w:rsidRPr="009172BC">
        <w:rPr>
          <w:rStyle w:val="fontstyle01"/>
          <w:rFonts w:ascii="Segoe UI" w:hAnsi="Segoe UI" w:cs="Segoe UI"/>
          <w:color w:val="0060A9"/>
        </w:rPr>
        <w:t xml:space="preserve"> Process</w:t>
      </w:r>
    </w:p>
    <w:p w14:paraId="3B5C2454" w14:textId="4DA983A8" w:rsidR="00B57166" w:rsidRPr="003E7D7A" w:rsidRDefault="00B57166" w:rsidP="00B57166">
      <w:pPr>
        <w:rPr>
          <w:color w:val="000000" w:themeColor="text1"/>
        </w:rPr>
      </w:pPr>
      <w:r w:rsidRPr="003E7D7A">
        <w:rPr>
          <w:color w:val="000000" w:themeColor="text1"/>
        </w:rPr>
        <w:t xml:space="preserve">Researchers are encouraged to consult with Institutional Research (IR) before beginning the formal research approval process. IR will discuss the project with the researcher and decide what additional information is required. Typically, researchers will submit all relevant study materials, including the survey instrument, participant invitation, and any other required documents, such as IRB approval/exemption and graduate research supervision documentation.  </w:t>
      </w:r>
    </w:p>
    <w:p w14:paraId="430430AA" w14:textId="7B2CA68F" w:rsidR="00B57166" w:rsidRPr="003E7D7A" w:rsidRDefault="00B57166" w:rsidP="00B57166">
      <w:pPr>
        <w:rPr>
          <w:color w:val="000000" w:themeColor="text1"/>
        </w:rPr>
      </w:pPr>
      <w:r w:rsidRPr="003E7D7A">
        <w:rPr>
          <w:color w:val="000000" w:themeColor="text1"/>
        </w:rPr>
        <w:t xml:space="preserve">Approval is based on an assessment of potential risks to participants weighed against the expected benefits. IR evaluates research proposals based on the following criteria:  </w:t>
      </w:r>
    </w:p>
    <w:p w14:paraId="2EF50412" w14:textId="77777777" w:rsidR="00B57166" w:rsidRPr="003E7D7A" w:rsidRDefault="00B57166" w:rsidP="00B57166">
      <w:pPr>
        <w:pStyle w:val="ListParagraph"/>
        <w:numPr>
          <w:ilvl w:val="0"/>
          <w:numId w:val="9"/>
        </w:numPr>
        <w:rPr>
          <w:color w:val="000000" w:themeColor="text1"/>
        </w:rPr>
      </w:pPr>
      <w:r w:rsidRPr="003E7D7A">
        <w:rPr>
          <w:color w:val="000000" w:themeColor="text1"/>
        </w:rPr>
        <w:t xml:space="preserve">Participant Protection: IR ensures safeguards are in place to protect participants from harm, including physical, emotional, and privacy risks. Additional scrutiny is applied when research involves students or other vulnerable groups.  </w:t>
      </w:r>
    </w:p>
    <w:p w14:paraId="6034ABC4" w14:textId="77777777" w:rsidR="00B57166" w:rsidRPr="003E7D7A" w:rsidRDefault="00B57166" w:rsidP="00B57166">
      <w:pPr>
        <w:pStyle w:val="ListParagraph"/>
        <w:numPr>
          <w:ilvl w:val="0"/>
          <w:numId w:val="9"/>
        </w:numPr>
        <w:rPr>
          <w:color w:val="000000" w:themeColor="text1"/>
        </w:rPr>
      </w:pPr>
      <w:r w:rsidRPr="003E7D7A">
        <w:rPr>
          <w:color w:val="000000" w:themeColor="text1"/>
        </w:rPr>
        <w:lastRenderedPageBreak/>
        <w:t xml:space="preserve">Institutional and Resource Protection:  Research must align with CEI’s mission and responsibly utilize campus resources.  </w:t>
      </w:r>
    </w:p>
    <w:p w14:paraId="54999D72" w14:textId="77777777" w:rsidR="00B57166" w:rsidRPr="003E7D7A" w:rsidRDefault="00B57166" w:rsidP="00B57166">
      <w:pPr>
        <w:pStyle w:val="ListParagraph"/>
        <w:numPr>
          <w:ilvl w:val="0"/>
          <w:numId w:val="9"/>
        </w:numPr>
        <w:rPr>
          <w:color w:val="000000" w:themeColor="text1"/>
        </w:rPr>
      </w:pPr>
      <w:r w:rsidRPr="003E7D7A">
        <w:rPr>
          <w:color w:val="000000" w:themeColor="text1"/>
        </w:rPr>
        <w:t xml:space="preserve">Legal and Policy Compliance: Research must comply with institutional data protection policies, government regulations, and other legal constraints, including the following specific compliance considerations:  </w:t>
      </w:r>
    </w:p>
    <w:p w14:paraId="65E6F526" w14:textId="0E11FE12" w:rsidR="00B57166" w:rsidRPr="003E7D7A" w:rsidRDefault="00B57166" w:rsidP="00B57166">
      <w:pPr>
        <w:pStyle w:val="ListParagraph"/>
        <w:numPr>
          <w:ilvl w:val="1"/>
          <w:numId w:val="9"/>
        </w:numPr>
        <w:rPr>
          <w:color w:val="000000" w:themeColor="text1"/>
        </w:rPr>
      </w:pPr>
      <w:r w:rsidRPr="003E7D7A">
        <w:rPr>
          <w:color w:val="000000" w:themeColor="text1"/>
        </w:rPr>
        <w:t>FERPA (Family Educational Rights and Privacy Act):</w:t>
      </w:r>
    </w:p>
    <w:p w14:paraId="68579A5A" w14:textId="77777777" w:rsidR="00B57166" w:rsidRPr="003E7D7A" w:rsidRDefault="00B57166" w:rsidP="00B6615A">
      <w:pPr>
        <w:spacing w:after="0"/>
        <w:ind w:left="1440"/>
        <w:rPr>
          <w:color w:val="000000" w:themeColor="text1"/>
        </w:rPr>
      </w:pPr>
      <w:r w:rsidRPr="003E7D7A">
        <w:rPr>
          <w:color w:val="000000" w:themeColor="text1"/>
        </w:rPr>
        <w:t xml:space="preserve">  - College employees may use non-public student data for legitimate educational purposes without student consent if individual students cannot be identified.  </w:t>
      </w:r>
    </w:p>
    <w:p w14:paraId="03C96FF3" w14:textId="77777777" w:rsidR="00B57166" w:rsidRPr="003E7D7A" w:rsidRDefault="00B57166" w:rsidP="00B6615A">
      <w:pPr>
        <w:spacing w:after="0"/>
        <w:ind w:left="1440"/>
        <w:rPr>
          <w:color w:val="000000" w:themeColor="text1"/>
        </w:rPr>
      </w:pPr>
      <w:r w:rsidRPr="003E7D7A">
        <w:rPr>
          <w:color w:val="000000" w:themeColor="text1"/>
        </w:rPr>
        <w:t xml:space="preserve">  - All other users must obtain written student consent to access non-public student data.  </w:t>
      </w:r>
    </w:p>
    <w:p w14:paraId="58578CF2" w14:textId="0A95837A" w:rsidR="00B57166" w:rsidRPr="003E7D7A" w:rsidRDefault="00B57166" w:rsidP="00B6615A">
      <w:pPr>
        <w:spacing w:after="0"/>
        <w:ind w:left="1440"/>
        <w:rPr>
          <w:color w:val="000000" w:themeColor="text1"/>
        </w:rPr>
      </w:pPr>
      <w:r w:rsidRPr="003E7D7A">
        <w:rPr>
          <w:color w:val="000000" w:themeColor="text1"/>
        </w:rPr>
        <w:t xml:space="preserve">  - Research involving academic or contact information of CEI students </w:t>
      </w:r>
      <w:r w:rsidR="00DC21A3" w:rsidRPr="003E7D7A">
        <w:rPr>
          <w:color w:val="000000" w:themeColor="text1"/>
        </w:rPr>
        <w:t>will be referred to the Registrar’s office for</w:t>
      </w:r>
      <w:r w:rsidRPr="003E7D7A">
        <w:rPr>
          <w:color w:val="000000" w:themeColor="text1"/>
        </w:rPr>
        <w:t xml:space="preserve"> additional approval (Assistant.Registrar@cei.edu).  </w:t>
      </w:r>
    </w:p>
    <w:p w14:paraId="257E78EF" w14:textId="1EE31E4A" w:rsidR="00B57166" w:rsidRPr="003E7D7A" w:rsidRDefault="00B57166" w:rsidP="00B57166">
      <w:pPr>
        <w:pStyle w:val="ListParagraph"/>
        <w:numPr>
          <w:ilvl w:val="1"/>
          <w:numId w:val="9"/>
        </w:numPr>
        <w:rPr>
          <w:color w:val="000000" w:themeColor="text1"/>
        </w:rPr>
      </w:pPr>
      <w:r w:rsidRPr="003E7D7A">
        <w:rPr>
          <w:color w:val="000000" w:themeColor="text1"/>
        </w:rPr>
        <w:t>HIPAA (Health Insurance Portability and Accountability Act):</w:t>
      </w:r>
    </w:p>
    <w:p w14:paraId="7FF229A2" w14:textId="7FD986E4" w:rsidR="00B57166" w:rsidRPr="003E7D7A" w:rsidRDefault="00B57166" w:rsidP="00B6615A">
      <w:pPr>
        <w:spacing w:after="0"/>
        <w:ind w:left="1440"/>
        <w:rPr>
          <w:color w:val="000000" w:themeColor="text1"/>
        </w:rPr>
      </w:pPr>
      <w:r w:rsidRPr="003E7D7A">
        <w:rPr>
          <w:color w:val="000000" w:themeColor="text1"/>
        </w:rPr>
        <w:t xml:space="preserve">  - Surveys requesting individual physical or mental health information </w:t>
      </w:r>
      <w:r w:rsidR="00F91A61">
        <w:rPr>
          <w:color w:val="000000" w:themeColor="text1"/>
        </w:rPr>
        <w:t>are</w:t>
      </w:r>
      <w:r w:rsidRPr="003E7D7A">
        <w:rPr>
          <w:color w:val="000000" w:themeColor="text1"/>
        </w:rPr>
        <w:t xml:space="preserve"> subject to HIPAA regulations.  </w:t>
      </w:r>
    </w:p>
    <w:p w14:paraId="083430A1" w14:textId="77777777" w:rsidR="00B57166" w:rsidRPr="003E7D7A" w:rsidRDefault="00B57166" w:rsidP="00B6615A">
      <w:pPr>
        <w:spacing w:after="0"/>
        <w:ind w:left="1440"/>
        <w:rPr>
          <w:color w:val="000000" w:themeColor="text1"/>
        </w:rPr>
      </w:pPr>
      <w:r w:rsidRPr="003E7D7A">
        <w:rPr>
          <w:color w:val="000000" w:themeColor="text1"/>
        </w:rPr>
        <w:t xml:space="preserve">  - Applicable research projects will be referred to HR for additional approval (HR@cei.edu).  </w:t>
      </w:r>
    </w:p>
    <w:p w14:paraId="3B8F5610" w14:textId="368AB533" w:rsidR="00B57166" w:rsidRPr="003E7D7A" w:rsidRDefault="00B57166" w:rsidP="00B57166">
      <w:pPr>
        <w:rPr>
          <w:color w:val="000000" w:themeColor="text1"/>
        </w:rPr>
      </w:pPr>
      <w:r w:rsidRPr="003E7D7A">
        <w:rPr>
          <w:color w:val="000000" w:themeColor="text1"/>
        </w:rPr>
        <w:t>After reviewing all relevant factors, IR will make a recommendation to the President’s Advisory Council, which may approve, deny, or request further information regarding the study.</w:t>
      </w:r>
    </w:p>
    <w:p w14:paraId="56D753A3" w14:textId="77777777" w:rsidR="00C95287" w:rsidRDefault="00C95287" w:rsidP="00004D41">
      <w:pPr>
        <w:spacing w:after="0" w:line="240" w:lineRule="auto"/>
      </w:pPr>
    </w:p>
    <w:p w14:paraId="0A46340B" w14:textId="4600F429" w:rsidR="009172BC" w:rsidRPr="009172BC" w:rsidRDefault="009172BC" w:rsidP="009172BC">
      <w:pPr>
        <w:rPr>
          <w:rStyle w:val="fontstyle01"/>
          <w:rFonts w:ascii="Segoe UI" w:hAnsi="Segoe UI" w:cs="Segoe UI"/>
          <w:color w:val="0060A9"/>
        </w:rPr>
      </w:pPr>
      <w:r w:rsidRPr="009172BC">
        <w:rPr>
          <w:rStyle w:val="fontstyle01"/>
          <w:rFonts w:ascii="Segoe UI" w:hAnsi="Segoe UI" w:cs="Segoe UI"/>
          <w:color w:val="0060A9"/>
        </w:rPr>
        <w:t>908.</w:t>
      </w:r>
      <w:r w:rsidR="00897069">
        <w:rPr>
          <w:rStyle w:val="fontstyle01"/>
          <w:rFonts w:ascii="Segoe UI" w:hAnsi="Segoe UI" w:cs="Segoe UI"/>
          <w:color w:val="0060A9"/>
        </w:rPr>
        <w:t>4</w:t>
      </w:r>
      <w:r w:rsidR="00004D41">
        <w:rPr>
          <w:rStyle w:val="fontstyle01"/>
          <w:rFonts w:ascii="Segoe UI" w:hAnsi="Segoe UI" w:cs="Segoe UI"/>
          <w:color w:val="0060A9"/>
        </w:rPr>
        <w:t xml:space="preserve"> Protecting the </w:t>
      </w:r>
      <w:r w:rsidRPr="009172BC">
        <w:rPr>
          <w:rStyle w:val="fontstyle01"/>
          <w:rFonts w:ascii="Segoe UI" w:hAnsi="Segoe UI" w:cs="Segoe UI"/>
          <w:color w:val="0060A9"/>
        </w:rPr>
        <w:t xml:space="preserve">Rights of Respondents </w:t>
      </w:r>
      <w:r w:rsidR="00825BAD" w:rsidRPr="00C27345">
        <w:rPr>
          <w:rStyle w:val="fontstyle01"/>
          <w:rFonts w:ascii="Segoe UI" w:hAnsi="Segoe UI" w:cs="Segoe UI"/>
          <w:color w:val="0060A9"/>
        </w:rPr>
        <w:t>in Approved Research</w:t>
      </w:r>
      <w:r w:rsidRPr="009172BC">
        <w:rPr>
          <w:rStyle w:val="fontstyle01"/>
          <w:rFonts w:ascii="Segoe UI" w:hAnsi="Segoe UI" w:cs="Segoe UI"/>
          <w:color w:val="0060A9"/>
        </w:rPr>
        <w:t xml:space="preserve"> </w:t>
      </w:r>
    </w:p>
    <w:p w14:paraId="42472F9C" w14:textId="7C470857" w:rsidR="00D66843" w:rsidRPr="00C27345" w:rsidRDefault="00D66843" w:rsidP="00D66843">
      <w:pPr>
        <w:pStyle w:val="ListParagraph1"/>
        <w:ind w:left="0"/>
      </w:pPr>
      <w:r w:rsidRPr="00C27345">
        <w:t xml:space="preserve">If a research project is approved, the researcher agrees to protect the rights of the respondents, including the following. </w:t>
      </w:r>
    </w:p>
    <w:p w14:paraId="3FFA548E" w14:textId="77777777" w:rsidR="004E1872" w:rsidRPr="00C27345" w:rsidRDefault="00004D41" w:rsidP="004E1872">
      <w:pPr>
        <w:pStyle w:val="ListParagraph1"/>
        <w:numPr>
          <w:ilvl w:val="0"/>
          <w:numId w:val="1"/>
        </w:numPr>
      </w:pPr>
      <w:r w:rsidRPr="00C27345">
        <w:t xml:space="preserve">All participants </w:t>
      </w:r>
      <w:r w:rsidR="004E1872" w:rsidRPr="00C27345">
        <w:t>must fill out a consent form prior to the initiation of the survey. It must</w:t>
      </w:r>
    </w:p>
    <w:p w14:paraId="018AA01C" w14:textId="77777777" w:rsidR="00D66843" w:rsidRPr="00C27345" w:rsidRDefault="00D66843" w:rsidP="00D66843">
      <w:pPr>
        <w:pStyle w:val="ListParagraph"/>
        <w:numPr>
          <w:ilvl w:val="1"/>
          <w:numId w:val="1"/>
        </w:numPr>
        <w:spacing w:after="0"/>
      </w:pPr>
      <w:r w:rsidRPr="00C27345">
        <w:t>Notify them of the research’s purpose and where any results will be published.</w:t>
      </w:r>
    </w:p>
    <w:p w14:paraId="3E2D0174" w14:textId="77777777" w:rsidR="004E1872" w:rsidRPr="00C27345" w:rsidRDefault="00D66843" w:rsidP="004E1872">
      <w:pPr>
        <w:pStyle w:val="ListParagraph1"/>
        <w:numPr>
          <w:ilvl w:val="1"/>
          <w:numId w:val="1"/>
        </w:numPr>
      </w:pPr>
      <w:r w:rsidRPr="00C27345">
        <w:t>E</w:t>
      </w:r>
      <w:r w:rsidR="004E1872" w:rsidRPr="00C27345">
        <w:t>xplain the expected time commitment, any potential risks associated with their participation, and the data handling procedures.</w:t>
      </w:r>
    </w:p>
    <w:p w14:paraId="5F9D8A38" w14:textId="77777777" w:rsidR="00B86A21" w:rsidRPr="00C27345" w:rsidRDefault="004E1872" w:rsidP="00B86A21">
      <w:pPr>
        <w:pStyle w:val="ListParagraph1"/>
        <w:numPr>
          <w:ilvl w:val="1"/>
          <w:numId w:val="1"/>
        </w:numPr>
        <w:spacing w:after="0"/>
      </w:pPr>
      <w:r w:rsidRPr="00C27345">
        <w:t>Notify them that their</w:t>
      </w:r>
      <w:r w:rsidR="00004D41" w:rsidRPr="00C27345">
        <w:t xml:space="preserve"> participation is voluntary</w:t>
      </w:r>
      <w:r w:rsidRPr="00C27345">
        <w:t>.</w:t>
      </w:r>
    </w:p>
    <w:p w14:paraId="39CC6BCC" w14:textId="77777777" w:rsidR="009E01F6" w:rsidRPr="00C27345" w:rsidRDefault="004E1872" w:rsidP="00B86A21">
      <w:pPr>
        <w:pStyle w:val="ListParagraph1"/>
        <w:numPr>
          <w:ilvl w:val="1"/>
          <w:numId w:val="1"/>
        </w:numPr>
        <w:spacing w:after="0"/>
      </w:pPr>
      <w:r w:rsidRPr="00C27345">
        <w:t>I</w:t>
      </w:r>
      <w:r w:rsidR="009E01F6" w:rsidRPr="00C27345">
        <w:t>nclude the researcher’s contact information, including name, email address, telephone number.  Respondents should be invited to ask any questions about the content of the form or about the use and/or publication of survey results.</w:t>
      </w:r>
    </w:p>
    <w:p w14:paraId="725048B3" w14:textId="77777777" w:rsidR="004E1872" w:rsidRPr="00C27345" w:rsidRDefault="004E1872" w:rsidP="004E1872">
      <w:pPr>
        <w:pStyle w:val="ListParagraph1"/>
        <w:numPr>
          <w:ilvl w:val="0"/>
          <w:numId w:val="1"/>
        </w:numPr>
      </w:pPr>
      <w:r w:rsidRPr="00C27345">
        <w:t>Researchers must follow the institution’s policies on data security, confidentiality, and information handling.</w:t>
      </w:r>
    </w:p>
    <w:p w14:paraId="0D01E1D5" w14:textId="77777777" w:rsidR="009E01F6" w:rsidRPr="00C27345" w:rsidRDefault="009E01F6" w:rsidP="009E01F6">
      <w:pPr>
        <w:pStyle w:val="ListParagraph1"/>
        <w:numPr>
          <w:ilvl w:val="0"/>
          <w:numId w:val="1"/>
        </w:numPr>
      </w:pPr>
      <w:r w:rsidRPr="00C27345">
        <w:t xml:space="preserve">Respondents must be notified in advance if data collected will not be anonymous. If a survey promises anonymity but requires login (e.g., student IDs), researchers must ensure login data is not linked to survey results.  </w:t>
      </w:r>
    </w:p>
    <w:p w14:paraId="1C4163F3" w14:textId="77777777" w:rsidR="009E01F6" w:rsidRPr="00C27345" w:rsidRDefault="009E01F6" w:rsidP="009E01F6">
      <w:pPr>
        <w:pStyle w:val="ListParagraph1"/>
        <w:numPr>
          <w:ilvl w:val="0"/>
          <w:numId w:val="1"/>
        </w:numPr>
      </w:pPr>
      <w:r w:rsidRPr="00C27345">
        <w:t>Respondents must be protected from risk of unreasonable harm, including any risks regarding confidentiality or privacy.</w:t>
      </w:r>
    </w:p>
    <w:p w14:paraId="1B100704" w14:textId="77777777" w:rsidR="009E01F6" w:rsidRPr="00C27345" w:rsidRDefault="009E01F6" w:rsidP="00825BAD">
      <w:pPr>
        <w:pStyle w:val="ListParagraph1"/>
        <w:numPr>
          <w:ilvl w:val="0"/>
          <w:numId w:val="1"/>
        </w:numPr>
        <w:spacing w:after="0"/>
      </w:pPr>
      <w:r w:rsidRPr="00C27345">
        <w:t xml:space="preserve">A summary of the survey results should be available upon request. </w:t>
      </w:r>
    </w:p>
    <w:p w14:paraId="1721DB8F" w14:textId="19C7B972" w:rsidR="00825BAD" w:rsidRPr="00C27345" w:rsidRDefault="00825BAD" w:rsidP="00825BAD">
      <w:pPr>
        <w:pStyle w:val="ListParagraph"/>
        <w:numPr>
          <w:ilvl w:val="0"/>
          <w:numId w:val="1"/>
        </w:numPr>
        <w:spacing w:after="0" w:line="240" w:lineRule="auto"/>
      </w:pPr>
      <w:r w:rsidRPr="00C27345">
        <w:t>For external researchers:</w:t>
      </w:r>
    </w:p>
    <w:p w14:paraId="08F0C82E" w14:textId="77777777" w:rsidR="00825BAD" w:rsidRPr="00C27345" w:rsidRDefault="00825BAD" w:rsidP="00825BAD">
      <w:pPr>
        <w:pStyle w:val="ListParagraph"/>
        <w:numPr>
          <w:ilvl w:val="1"/>
          <w:numId w:val="1"/>
        </w:numPr>
        <w:spacing w:after="0" w:line="240" w:lineRule="auto"/>
      </w:pPr>
      <w:r w:rsidRPr="00C27345">
        <w:lastRenderedPageBreak/>
        <w:t>Per Idaho Code 33-133, CEI does not release lists of student names, emails, phone numbers, or other contact information.</w:t>
      </w:r>
    </w:p>
    <w:p w14:paraId="183C4E47" w14:textId="77777777" w:rsidR="00825BAD" w:rsidRPr="00C27345" w:rsidRDefault="00825BAD" w:rsidP="00825BAD">
      <w:pPr>
        <w:pStyle w:val="ListParagraph"/>
        <w:numPr>
          <w:ilvl w:val="1"/>
          <w:numId w:val="1"/>
        </w:numPr>
        <w:spacing w:after="0" w:line="240" w:lineRule="auto"/>
      </w:pPr>
      <w:r w:rsidRPr="00C27345">
        <w:t>Per Idaho Code 74-106, CEI does not release lists of employee names, emails, phone numbers, or other contact information.</w:t>
      </w:r>
    </w:p>
    <w:p w14:paraId="5C93AACB" w14:textId="77777777" w:rsidR="00825BAD" w:rsidRPr="00C27345" w:rsidRDefault="00825BAD" w:rsidP="00825BAD">
      <w:pPr>
        <w:pStyle w:val="ListParagraph"/>
        <w:numPr>
          <w:ilvl w:val="1"/>
          <w:numId w:val="1"/>
        </w:numPr>
        <w:spacing w:after="0" w:line="240" w:lineRule="auto"/>
      </w:pPr>
      <w:r w:rsidRPr="00C27345">
        <w:t xml:space="preserve">Accordingly, if any external research instrument is approved for distribution to students or employees, CEI’s IR department will administer it. </w:t>
      </w:r>
    </w:p>
    <w:p w14:paraId="145BB402" w14:textId="77777777" w:rsidR="00B6615A" w:rsidRDefault="00B6615A" w:rsidP="009172BC">
      <w:pPr>
        <w:rPr>
          <w:rStyle w:val="fontstyle01"/>
          <w:rFonts w:ascii="Segoe UI" w:hAnsi="Segoe UI" w:cs="Segoe UI"/>
          <w:color w:val="0060A9"/>
        </w:rPr>
      </w:pPr>
    </w:p>
    <w:p w14:paraId="3A604558" w14:textId="0063EBDA" w:rsidR="009172BC" w:rsidRPr="00C95287" w:rsidRDefault="009172BC" w:rsidP="009172BC">
      <w:pPr>
        <w:rPr>
          <w:rStyle w:val="fontstyle01"/>
          <w:rFonts w:ascii="Segoe UI" w:hAnsi="Segoe UI" w:cs="Segoe UI"/>
          <w:color w:val="0060A9"/>
        </w:rPr>
      </w:pPr>
      <w:r w:rsidRPr="00C95287">
        <w:rPr>
          <w:rStyle w:val="fontstyle01"/>
          <w:rFonts w:ascii="Segoe UI" w:hAnsi="Segoe UI" w:cs="Segoe UI"/>
          <w:color w:val="0060A9"/>
        </w:rPr>
        <w:t>908.</w:t>
      </w:r>
      <w:r w:rsidR="00DC21A3">
        <w:rPr>
          <w:rStyle w:val="fontstyle01"/>
          <w:rFonts w:ascii="Segoe UI" w:hAnsi="Segoe UI" w:cs="Segoe UI"/>
          <w:color w:val="0060A9"/>
        </w:rPr>
        <w:t>5</w:t>
      </w:r>
      <w:r w:rsidR="00C95287">
        <w:rPr>
          <w:rStyle w:val="fontstyle01"/>
          <w:rFonts w:ascii="Segoe UI" w:hAnsi="Segoe UI" w:cs="Segoe UI"/>
          <w:color w:val="0060A9"/>
        </w:rPr>
        <w:t xml:space="preserve"> </w:t>
      </w:r>
      <w:r w:rsidRPr="00C95287">
        <w:rPr>
          <w:rStyle w:val="fontstyle01"/>
          <w:rFonts w:ascii="Segoe UI" w:hAnsi="Segoe UI" w:cs="Segoe UI"/>
          <w:color w:val="0060A9"/>
        </w:rPr>
        <w:t xml:space="preserve">Incentives  </w:t>
      </w:r>
    </w:p>
    <w:p w14:paraId="2F125C2C" w14:textId="77777777" w:rsidR="00BD1962" w:rsidRPr="00C27345" w:rsidRDefault="00BD1962" w:rsidP="00BD1962">
      <w:r w:rsidRPr="00C27345">
        <w:t>If researchers plan to offer any incentives, they must have a compliance plan in place before the initiation of the research.</w:t>
      </w:r>
    </w:p>
    <w:p w14:paraId="6BB0DBD0" w14:textId="7034BCE0" w:rsidR="00BD1962" w:rsidRPr="00BD1962" w:rsidRDefault="00BD1962" w:rsidP="00BD1962">
      <w:r w:rsidRPr="00BD1962">
        <w:t>If the cost or fair value of a participation incentive is greater than $50, the value of a survey incentive may be taxable to the recipient. The survey requestor needs to provide the tax reporting information to the Accounts Payable Office within one week of issuing the survey incentive so that CEI can comply with tax reporting requirements.</w:t>
      </w:r>
    </w:p>
    <w:p w14:paraId="7AED9FDD" w14:textId="3B3CAF41" w:rsidR="00BD1962" w:rsidRPr="00BD1962" w:rsidRDefault="00BD1962" w:rsidP="00BD1962">
      <w:r w:rsidRPr="00BD1962">
        <w:t xml:space="preserve">To offer a participation incentive to faculty and/or staff, it is imperative that the research requestor first consult with </w:t>
      </w:r>
      <w:r w:rsidR="00C27345">
        <w:t>the</w:t>
      </w:r>
      <w:r w:rsidRPr="00BD1962">
        <w:t xml:space="preserve"> </w:t>
      </w:r>
      <w:r w:rsidRPr="00C27345">
        <w:t xml:space="preserve">Vice President of Human Resources </w:t>
      </w:r>
      <w:r w:rsidRPr="00BD1962">
        <w:t>and the Director of Financial Systems and Disbursements in Accounting and Budget Services well before the participant incentive is offered. This will help ensure that the research incentive does not create additional compensation and/or tax reporting requirements for CEI.</w:t>
      </w:r>
    </w:p>
    <w:p w14:paraId="1A510CA6" w14:textId="38D1D47C" w:rsidR="009172BC" w:rsidRPr="00BD1962" w:rsidRDefault="00B86A21" w:rsidP="00BD1962">
      <w:pPr>
        <w:rPr>
          <w:color w:val="FF0000"/>
        </w:rPr>
      </w:pPr>
      <w:r w:rsidRPr="00C27345">
        <w:rPr>
          <w:color w:val="000000" w:themeColor="text1"/>
        </w:rPr>
        <w:t xml:space="preserve">Please see </w:t>
      </w:r>
      <w:hyperlink r:id="rId9" w:history="1">
        <w:r w:rsidRPr="00BD1962">
          <w:rPr>
            <w:rStyle w:val="Hyperlink"/>
          </w:rPr>
          <w:t>Policy 412: Gift Cards, Gift Certificates, Other Prizes, and Awards</w:t>
        </w:r>
      </w:hyperlink>
      <w:r w:rsidRPr="00BD1962">
        <w:rPr>
          <w:color w:val="FF0000"/>
        </w:rPr>
        <w:t xml:space="preserve"> </w:t>
      </w:r>
      <w:r w:rsidRPr="00C27345">
        <w:rPr>
          <w:color w:val="000000" w:themeColor="text1"/>
        </w:rPr>
        <w:t xml:space="preserve">for details. </w:t>
      </w:r>
    </w:p>
    <w:p w14:paraId="325F0151" w14:textId="77777777" w:rsidR="009172BC" w:rsidRDefault="009172BC" w:rsidP="009172BC"/>
    <w:p w14:paraId="01C23F12" w14:textId="3A14561A" w:rsidR="009172BC" w:rsidRDefault="009172BC" w:rsidP="009172BC">
      <w:pPr>
        <w:rPr>
          <w:rStyle w:val="fontstyle01"/>
          <w:rFonts w:ascii="Segoe UI" w:hAnsi="Segoe UI" w:cs="Segoe UI"/>
          <w:color w:val="0060A9"/>
        </w:rPr>
      </w:pPr>
      <w:r w:rsidRPr="00C95287">
        <w:rPr>
          <w:rStyle w:val="fontstyle01"/>
          <w:rFonts w:ascii="Segoe UI" w:hAnsi="Segoe UI" w:cs="Segoe UI"/>
          <w:color w:val="0060A9"/>
        </w:rPr>
        <w:t>908.</w:t>
      </w:r>
      <w:r w:rsidR="00C27345">
        <w:rPr>
          <w:rStyle w:val="fontstyle01"/>
          <w:rFonts w:ascii="Segoe UI" w:hAnsi="Segoe UI" w:cs="Segoe UI"/>
          <w:color w:val="0060A9"/>
        </w:rPr>
        <w:t>6</w:t>
      </w:r>
      <w:r w:rsidRPr="00476678">
        <w:rPr>
          <w:rStyle w:val="fontstyle01"/>
          <w:rFonts w:ascii="Segoe UI" w:hAnsi="Segoe UI" w:cs="Segoe UI"/>
          <w:color w:val="FF0000"/>
        </w:rPr>
        <w:t xml:space="preserve"> </w:t>
      </w:r>
      <w:r w:rsidRPr="00C95287">
        <w:rPr>
          <w:rStyle w:val="fontstyle01"/>
          <w:rFonts w:ascii="Segoe UI" w:hAnsi="Segoe UI" w:cs="Segoe UI"/>
          <w:color w:val="0060A9"/>
        </w:rPr>
        <w:t xml:space="preserve">Assistance with Survey Development, Administration, and Reporting  </w:t>
      </w:r>
    </w:p>
    <w:p w14:paraId="13FA4353" w14:textId="62C0AE1B" w:rsidR="00FC5386" w:rsidRPr="00C27345" w:rsidRDefault="009172BC" w:rsidP="009172BC">
      <w:r w:rsidRPr="00C27345">
        <w:t xml:space="preserve">IR </w:t>
      </w:r>
      <w:r w:rsidR="00476678" w:rsidRPr="00C27345">
        <w:t>will</w:t>
      </w:r>
      <w:r w:rsidRPr="00C27345">
        <w:t xml:space="preserve"> aid with survey development, deployment, and</w:t>
      </w:r>
      <w:r w:rsidR="00476678" w:rsidRPr="00C27345">
        <w:t xml:space="preserve">/or </w:t>
      </w:r>
      <w:r w:rsidRPr="00C27345">
        <w:t>analysis for CEI academic and administrative units as resources allow. Assistance with external projects (e.g., grants, dissertations) may be considered</w:t>
      </w:r>
      <w:r w:rsidR="00476678" w:rsidRPr="00C27345">
        <w:t xml:space="preserve">, </w:t>
      </w:r>
      <w:r w:rsidRPr="00C27345">
        <w:t>but</w:t>
      </w:r>
      <w:r w:rsidR="00476678" w:rsidRPr="00C27345">
        <w:t xml:space="preserve"> it</w:t>
      </w:r>
      <w:r w:rsidRPr="00C27345">
        <w:t xml:space="preserve"> will have lower priority. Requests may be denied if resources are unavailable.</w:t>
      </w:r>
    </w:p>
    <w:sectPr w:rsidR="00FC5386" w:rsidRPr="00C273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1FC2"/>
    <w:multiLevelType w:val="hybridMultilevel"/>
    <w:tmpl w:val="25464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5447F"/>
    <w:multiLevelType w:val="hybridMultilevel"/>
    <w:tmpl w:val="E35C00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30986"/>
    <w:multiLevelType w:val="multilevel"/>
    <w:tmpl w:val="EFDA1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661505"/>
    <w:multiLevelType w:val="hybridMultilevel"/>
    <w:tmpl w:val="D71A82F8"/>
    <w:lvl w:ilvl="0" w:tplc="31FC146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B02654"/>
    <w:multiLevelType w:val="multilevel"/>
    <w:tmpl w:val="2530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6B6286"/>
    <w:multiLevelType w:val="multilevel"/>
    <w:tmpl w:val="1AE0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5012FF"/>
    <w:multiLevelType w:val="hybridMultilevel"/>
    <w:tmpl w:val="DBC82B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73C08E9"/>
    <w:multiLevelType w:val="hybridMultilevel"/>
    <w:tmpl w:val="7EF29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BD2D0C"/>
    <w:multiLevelType w:val="hybridMultilevel"/>
    <w:tmpl w:val="AA10D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0B4C30"/>
    <w:multiLevelType w:val="hybridMultilevel"/>
    <w:tmpl w:val="22AEE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9"/>
  </w:num>
  <w:num w:numId="5">
    <w:abstractNumId w:val="8"/>
  </w:num>
  <w:num w:numId="6">
    <w:abstractNumId w:val="2"/>
  </w:num>
  <w:num w:numId="7">
    <w:abstractNumId w:val="4"/>
  </w:num>
  <w:num w:numId="8">
    <w:abstractNumId w:val="5"/>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2BC"/>
    <w:rsid w:val="00004D41"/>
    <w:rsid w:val="0007071C"/>
    <w:rsid w:val="00134A59"/>
    <w:rsid w:val="00350D66"/>
    <w:rsid w:val="003E7D7A"/>
    <w:rsid w:val="00415FFA"/>
    <w:rsid w:val="00476678"/>
    <w:rsid w:val="004B7B69"/>
    <w:rsid w:val="004E1872"/>
    <w:rsid w:val="005A727C"/>
    <w:rsid w:val="006C6A3B"/>
    <w:rsid w:val="00767C86"/>
    <w:rsid w:val="007C5C2A"/>
    <w:rsid w:val="007D55C8"/>
    <w:rsid w:val="00825BAD"/>
    <w:rsid w:val="00897069"/>
    <w:rsid w:val="009172BC"/>
    <w:rsid w:val="009E01F6"/>
    <w:rsid w:val="00A172EB"/>
    <w:rsid w:val="00A421BC"/>
    <w:rsid w:val="00B138F2"/>
    <w:rsid w:val="00B57166"/>
    <w:rsid w:val="00B6615A"/>
    <w:rsid w:val="00B86A21"/>
    <w:rsid w:val="00BD1962"/>
    <w:rsid w:val="00BD4A88"/>
    <w:rsid w:val="00BF3FAC"/>
    <w:rsid w:val="00C27345"/>
    <w:rsid w:val="00C632EA"/>
    <w:rsid w:val="00C95287"/>
    <w:rsid w:val="00CA3F57"/>
    <w:rsid w:val="00CE7D8C"/>
    <w:rsid w:val="00D66843"/>
    <w:rsid w:val="00DC21A3"/>
    <w:rsid w:val="00E2392C"/>
    <w:rsid w:val="00E447FC"/>
    <w:rsid w:val="00EC71AF"/>
    <w:rsid w:val="00EF21B5"/>
    <w:rsid w:val="00F91A61"/>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1BB8"/>
  <w15:chartTrackingRefBased/>
  <w15:docId w15:val="{C9FC7D93-C169-4299-9845-256FA0F96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72BC"/>
  </w:style>
  <w:style w:type="paragraph" w:styleId="Heading2">
    <w:name w:val="heading 2"/>
    <w:basedOn w:val="Normal"/>
    <w:link w:val="Heading2Char"/>
    <w:uiPriority w:val="9"/>
    <w:qFormat/>
    <w:rsid w:val="00476678"/>
    <w:pPr>
      <w:spacing w:before="100" w:beforeAutospacing="1" w:after="100" w:afterAutospacing="1" w:line="240" w:lineRule="auto"/>
      <w:outlineLvl w:val="1"/>
    </w:pPr>
    <w:rPr>
      <w:rFonts w:ascii="Times New Roman" w:eastAsia="Times New Roman" w:hAnsi="Times New Roman" w:cs="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172BC"/>
    <w:rPr>
      <w:rFonts w:ascii="TimesNewRomanPS-BoldMT" w:hAnsi="TimesNewRomanPS-BoldMT" w:hint="default"/>
      <w:b/>
      <w:bCs/>
      <w:i w:val="0"/>
      <w:iCs w:val="0"/>
      <w:color w:val="000000"/>
      <w:sz w:val="28"/>
      <w:szCs w:val="28"/>
    </w:rPr>
  </w:style>
  <w:style w:type="paragraph" w:customStyle="1" w:styleId="ListParagraph1">
    <w:name w:val="List Paragraph1"/>
    <w:basedOn w:val="Normal"/>
    <w:next w:val="ListParagraph"/>
    <w:uiPriority w:val="34"/>
    <w:qFormat/>
    <w:rsid w:val="009E01F6"/>
    <w:pPr>
      <w:ind w:left="720"/>
      <w:contextualSpacing/>
    </w:pPr>
  </w:style>
  <w:style w:type="paragraph" w:styleId="ListParagraph">
    <w:name w:val="List Paragraph"/>
    <w:basedOn w:val="Normal"/>
    <w:uiPriority w:val="34"/>
    <w:qFormat/>
    <w:rsid w:val="009E01F6"/>
    <w:pPr>
      <w:ind w:left="720"/>
      <w:contextualSpacing/>
    </w:pPr>
  </w:style>
  <w:style w:type="character" w:styleId="Strong">
    <w:name w:val="Strong"/>
    <w:basedOn w:val="DefaultParagraphFont"/>
    <w:uiPriority w:val="22"/>
    <w:qFormat/>
    <w:rsid w:val="00004D41"/>
    <w:rPr>
      <w:b/>
      <w:bCs/>
    </w:rPr>
  </w:style>
  <w:style w:type="character" w:styleId="Hyperlink">
    <w:name w:val="Hyperlink"/>
    <w:basedOn w:val="DefaultParagraphFont"/>
    <w:uiPriority w:val="99"/>
    <w:unhideWhenUsed/>
    <w:rsid w:val="00BD1962"/>
    <w:rPr>
      <w:color w:val="0563C1" w:themeColor="hyperlink"/>
      <w:u w:val="single"/>
    </w:rPr>
  </w:style>
  <w:style w:type="character" w:styleId="UnresolvedMention">
    <w:name w:val="Unresolved Mention"/>
    <w:basedOn w:val="DefaultParagraphFont"/>
    <w:uiPriority w:val="99"/>
    <w:semiHidden/>
    <w:unhideWhenUsed/>
    <w:rsid w:val="00BD1962"/>
    <w:rPr>
      <w:color w:val="605E5C"/>
      <w:shd w:val="clear" w:color="auto" w:fill="E1DFDD"/>
    </w:rPr>
  </w:style>
  <w:style w:type="character" w:customStyle="1" w:styleId="Heading2Char">
    <w:name w:val="Heading 2 Char"/>
    <w:basedOn w:val="DefaultParagraphFont"/>
    <w:link w:val="Heading2"/>
    <w:uiPriority w:val="9"/>
    <w:rsid w:val="00476678"/>
    <w:rPr>
      <w:rFonts w:ascii="Times New Roman" w:eastAsia="Times New Roman" w:hAnsi="Times New Roman" w:cs="Times New Roman"/>
      <w:b/>
      <w:bCs/>
      <w:sz w:val="36"/>
      <w:szCs w:val="36"/>
      <w:lang w:eastAsia="zh-CN"/>
    </w:rPr>
  </w:style>
  <w:style w:type="paragraph" w:styleId="NormalWeb">
    <w:name w:val="Normal (Web)"/>
    <w:basedOn w:val="Normal"/>
    <w:uiPriority w:val="99"/>
    <w:semiHidden/>
    <w:unhideWhenUsed/>
    <w:rsid w:val="00476678"/>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CommentReference">
    <w:name w:val="annotation reference"/>
    <w:basedOn w:val="DefaultParagraphFont"/>
    <w:uiPriority w:val="99"/>
    <w:semiHidden/>
    <w:unhideWhenUsed/>
    <w:rsid w:val="00350D66"/>
    <w:rPr>
      <w:sz w:val="16"/>
      <w:szCs w:val="16"/>
    </w:rPr>
  </w:style>
  <w:style w:type="paragraph" w:styleId="CommentText">
    <w:name w:val="annotation text"/>
    <w:basedOn w:val="Normal"/>
    <w:link w:val="CommentTextChar"/>
    <w:uiPriority w:val="99"/>
    <w:semiHidden/>
    <w:unhideWhenUsed/>
    <w:rsid w:val="00350D66"/>
    <w:pPr>
      <w:spacing w:line="240" w:lineRule="auto"/>
    </w:pPr>
    <w:rPr>
      <w:sz w:val="20"/>
      <w:szCs w:val="20"/>
    </w:rPr>
  </w:style>
  <w:style w:type="character" w:customStyle="1" w:styleId="CommentTextChar">
    <w:name w:val="Comment Text Char"/>
    <w:basedOn w:val="DefaultParagraphFont"/>
    <w:link w:val="CommentText"/>
    <w:uiPriority w:val="99"/>
    <w:semiHidden/>
    <w:rsid w:val="00350D66"/>
    <w:rPr>
      <w:sz w:val="20"/>
      <w:szCs w:val="20"/>
    </w:rPr>
  </w:style>
  <w:style w:type="paragraph" w:styleId="CommentSubject">
    <w:name w:val="annotation subject"/>
    <w:basedOn w:val="CommentText"/>
    <w:next w:val="CommentText"/>
    <w:link w:val="CommentSubjectChar"/>
    <w:uiPriority w:val="99"/>
    <w:semiHidden/>
    <w:unhideWhenUsed/>
    <w:rsid w:val="00350D66"/>
    <w:rPr>
      <w:b/>
      <w:bCs/>
    </w:rPr>
  </w:style>
  <w:style w:type="character" w:customStyle="1" w:styleId="CommentSubjectChar">
    <w:name w:val="Comment Subject Char"/>
    <w:basedOn w:val="CommentTextChar"/>
    <w:link w:val="CommentSubject"/>
    <w:uiPriority w:val="99"/>
    <w:semiHidden/>
    <w:rsid w:val="00350D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731391">
      <w:bodyDiv w:val="1"/>
      <w:marLeft w:val="0"/>
      <w:marRight w:val="0"/>
      <w:marTop w:val="0"/>
      <w:marBottom w:val="0"/>
      <w:divBdr>
        <w:top w:val="none" w:sz="0" w:space="0" w:color="auto"/>
        <w:left w:val="none" w:sz="0" w:space="0" w:color="auto"/>
        <w:bottom w:val="none" w:sz="0" w:space="0" w:color="auto"/>
        <w:right w:val="none" w:sz="0" w:space="0" w:color="auto"/>
      </w:divBdr>
    </w:div>
    <w:div w:id="726414059">
      <w:bodyDiv w:val="1"/>
      <w:marLeft w:val="0"/>
      <w:marRight w:val="0"/>
      <w:marTop w:val="0"/>
      <w:marBottom w:val="0"/>
      <w:divBdr>
        <w:top w:val="none" w:sz="0" w:space="0" w:color="auto"/>
        <w:left w:val="none" w:sz="0" w:space="0" w:color="auto"/>
        <w:bottom w:val="none" w:sz="0" w:space="0" w:color="auto"/>
        <w:right w:val="none" w:sz="0" w:space="0" w:color="auto"/>
      </w:divBdr>
    </w:div>
    <w:div w:id="866914853">
      <w:bodyDiv w:val="1"/>
      <w:marLeft w:val="0"/>
      <w:marRight w:val="0"/>
      <w:marTop w:val="0"/>
      <w:marBottom w:val="0"/>
      <w:divBdr>
        <w:top w:val="none" w:sz="0" w:space="0" w:color="auto"/>
        <w:left w:val="none" w:sz="0" w:space="0" w:color="auto"/>
        <w:bottom w:val="none" w:sz="0" w:space="0" w:color="auto"/>
        <w:right w:val="none" w:sz="0" w:space="0" w:color="auto"/>
      </w:divBdr>
    </w:div>
    <w:div w:id="1259169913">
      <w:bodyDiv w:val="1"/>
      <w:marLeft w:val="0"/>
      <w:marRight w:val="0"/>
      <w:marTop w:val="0"/>
      <w:marBottom w:val="0"/>
      <w:divBdr>
        <w:top w:val="none" w:sz="0" w:space="0" w:color="auto"/>
        <w:left w:val="none" w:sz="0" w:space="0" w:color="auto"/>
        <w:bottom w:val="none" w:sz="0" w:space="0" w:color="auto"/>
        <w:right w:val="none" w:sz="0" w:space="0" w:color="auto"/>
      </w:divBdr>
    </w:div>
    <w:div w:id="1310211993">
      <w:bodyDiv w:val="1"/>
      <w:marLeft w:val="0"/>
      <w:marRight w:val="0"/>
      <w:marTop w:val="0"/>
      <w:marBottom w:val="0"/>
      <w:divBdr>
        <w:top w:val="none" w:sz="0" w:space="0" w:color="auto"/>
        <w:left w:val="none" w:sz="0" w:space="0" w:color="auto"/>
        <w:bottom w:val="none" w:sz="0" w:space="0" w:color="auto"/>
        <w:right w:val="none" w:sz="0" w:space="0" w:color="auto"/>
      </w:divBdr>
    </w:div>
    <w:div w:id="1451976466">
      <w:bodyDiv w:val="1"/>
      <w:marLeft w:val="0"/>
      <w:marRight w:val="0"/>
      <w:marTop w:val="0"/>
      <w:marBottom w:val="0"/>
      <w:divBdr>
        <w:top w:val="none" w:sz="0" w:space="0" w:color="auto"/>
        <w:left w:val="none" w:sz="0" w:space="0" w:color="auto"/>
        <w:bottom w:val="none" w:sz="0" w:space="0" w:color="auto"/>
        <w:right w:val="none" w:sz="0" w:space="0" w:color="auto"/>
      </w:divBdr>
    </w:div>
    <w:div w:id="1727294826">
      <w:bodyDiv w:val="1"/>
      <w:marLeft w:val="0"/>
      <w:marRight w:val="0"/>
      <w:marTop w:val="0"/>
      <w:marBottom w:val="0"/>
      <w:divBdr>
        <w:top w:val="none" w:sz="0" w:space="0" w:color="auto"/>
        <w:left w:val="none" w:sz="0" w:space="0" w:color="auto"/>
        <w:bottom w:val="none" w:sz="0" w:space="0" w:color="auto"/>
        <w:right w:val="none" w:sz="0" w:space="0" w:color="auto"/>
      </w:divBdr>
    </w:div>
    <w:div w:id="1733964937">
      <w:bodyDiv w:val="1"/>
      <w:marLeft w:val="0"/>
      <w:marRight w:val="0"/>
      <w:marTop w:val="0"/>
      <w:marBottom w:val="0"/>
      <w:divBdr>
        <w:top w:val="none" w:sz="0" w:space="0" w:color="auto"/>
        <w:left w:val="none" w:sz="0" w:space="0" w:color="auto"/>
        <w:bottom w:val="none" w:sz="0" w:space="0" w:color="auto"/>
        <w:right w:val="none" w:sz="0" w:space="0" w:color="auto"/>
      </w:divBdr>
    </w:div>
    <w:div w:id="1823736318">
      <w:bodyDiv w:val="1"/>
      <w:marLeft w:val="0"/>
      <w:marRight w:val="0"/>
      <w:marTop w:val="0"/>
      <w:marBottom w:val="0"/>
      <w:divBdr>
        <w:top w:val="none" w:sz="0" w:space="0" w:color="auto"/>
        <w:left w:val="none" w:sz="0" w:space="0" w:color="auto"/>
        <w:bottom w:val="none" w:sz="0" w:space="0" w:color="auto"/>
        <w:right w:val="none" w:sz="0" w:space="0" w:color="auto"/>
      </w:divBdr>
    </w:div>
    <w:div w:id="20097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cei.edu/policy/polciy-412-gift-cards-gift-certificates-other-prizes-and-aw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4c1a077-d30a-4570-b6f0-a1529326020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0FEACD35A5AA4D807FA351E321A867" ma:contentTypeVersion="17" ma:contentTypeDescription="Create a new document." ma:contentTypeScope="" ma:versionID="a427b074f30e8b690049add57158bd7d">
  <xsd:schema xmlns:xsd="http://www.w3.org/2001/XMLSchema" xmlns:xs="http://www.w3.org/2001/XMLSchema" xmlns:p="http://schemas.microsoft.com/office/2006/metadata/properties" xmlns:ns3="34c1a077-d30a-4570-b6f0-a15293260209" xmlns:ns4="92b7de7c-e4aa-4a9f-97bd-03cbc43598c9" targetNamespace="http://schemas.microsoft.com/office/2006/metadata/properties" ma:root="true" ma:fieldsID="d89ae84342b64cce4bbc39e627491eba" ns3:_="" ns4:_="">
    <xsd:import namespace="34c1a077-d30a-4570-b6f0-a15293260209"/>
    <xsd:import namespace="92b7de7c-e4aa-4a9f-97bd-03cbc43598c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1a077-d30a-4570-b6f0-a15293260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b7de7c-e4aa-4a9f-97bd-03cbc43598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569A6-A86A-459A-A754-4C912E6865B5}">
  <ds:schemaRef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92b7de7c-e4aa-4a9f-97bd-03cbc43598c9"/>
    <ds:schemaRef ds:uri="34c1a077-d30a-4570-b6f0-a15293260209"/>
    <ds:schemaRef ds:uri="http://www.w3.org/XML/1998/namespace"/>
    <ds:schemaRef ds:uri="http://purl.org/dc/terms/"/>
  </ds:schemaRefs>
</ds:datastoreItem>
</file>

<file path=customXml/itemProps2.xml><?xml version="1.0" encoding="utf-8"?>
<ds:datastoreItem xmlns:ds="http://schemas.openxmlformats.org/officeDocument/2006/customXml" ds:itemID="{DD289E1F-D899-456E-99CD-AFB96E684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c1a077-d30a-4570-b6f0-a15293260209"/>
    <ds:schemaRef ds:uri="92b7de7c-e4aa-4a9f-97bd-03cbc4359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1F65D9-AA0B-4525-A64A-C777E8F86A24}">
  <ds:schemaRefs>
    <ds:schemaRef ds:uri="http://schemas.microsoft.com/sharepoint/v3/contenttype/forms"/>
  </ds:schemaRefs>
</ds:datastoreItem>
</file>

<file path=customXml/itemProps4.xml><?xml version="1.0" encoding="utf-8"?>
<ds:datastoreItem xmlns:ds="http://schemas.openxmlformats.org/officeDocument/2006/customXml" ds:itemID="{AC25B194-8E38-4911-81C1-87B53DFED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996</Words>
  <Characters>5680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College of Eastern Idaho</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Brumfield</dc:creator>
  <cp:keywords/>
  <dc:description/>
  <cp:lastModifiedBy>Mary A Taylor</cp:lastModifiedBy>
  <cp:revision>2</cp:revision>
  <dcterms:created xsi:type="dcterms:W3CDTF">2025-03-12T18:23:00Z</dcterms:created>
  <dcterms:modified xsi:type="dcterms:W3CDTF">2025-03-12T18:23:00Z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0x010100500FEACD35A5AA4D807FA351E321A867</vt:lpwstr>
  </property>
</Properties>
</file>